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9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Toc454458431"/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трудоспособного возраста, пожилые; все возрастные категории</w:t>
      </w:r>
      <w:r>
        <w:rPr>
          <w:rFonts w:ascii="Times New Roman" w:hAnsi="Times New Roman"/>
          <w:sz w:val="28"/>
          <w:szCs w:val="28"/>
        </w:rPr>
        <w:t>):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дети</w:t>
        <w:tab/>
      </w:r>
    </w:p>
    <w:p>
      <w:pPr>
        <w:pStyle w:val="Normal"/>
        <w:widowControl w:val="false"/>
        <w:tabs>
          <w:tab w:val="clear" w:pos="708"/>
          <w:tab w:val="left" w:pos="602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ourier New"/>
          <w:bCs/>
          <w:i/>
          <w:i/>
          <w:color w:val="000000"/>
          <w:sz w:val="28"/>
          <w:szCs w:val="28"/>
          <w:u w:val="single"/>
        </w:rPr>
      </w:pPr>
      <w:r>
        <w:rPr>
          <w:rFonts w:eastAsia="Courier New" w:ascii="Times New Roman" w:hAnsi="Times New Roman"/>
          <w:bCs/>
          <w:color w:val="000000"/>
          <w:sz w:val="28"/>
          <w:szCs w:val="28"/>
        </w:rPr>
        <w:t>2.5.  Категории обслуживаемых инвалидов (</w:t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</w:rPr>
        <w:t>К, О, С, Г, У</w:t>
      </w:r>
      <w:r>
        <w:rPr>
          <w:rFonts w:eastAsia="Courier New" w:ascii="Times New Roman" w:hAnsi="Times New Roman"/>
          <w:bCs/>
          <w:color w:val="000000"/>
          <w:sz w:val="28"/>
          <w:szCs w:val="28"/>
        </w:rPr>
        <w:t>):</w:t>
      </w:r>
      <w:r>
        <w:rPr>
          <w:rFonts w:eastAsia="Courier New"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Courier New" w:ascii="Times New Roman" w:hAnsi="Times New Roman"/>
          <w:bCs/>
          <w:color w:val="000000"/>
          <w:sz w:val="28"/>
          <w:szCs w:val="28"/>
          <w:u w:val="single"/>
        </w:rPr>
        <w:tab/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  <w:u w:val="single"/>
        </w:rPr>
        <w:t>инвалиды с нарушениями опорно-двигательного аппарата, нарушениями зрения, нарушениями слуха, нарушениями умственного развития</w:t>
      </w:r>
    </w:p>
    <w:p>
      <w:pPr>
        <w:pStyle w:val="Normal"/>
        <w:widowControl w:val="false"/>
        <w:tabs>
          <w:tab w:val="clear" w:pos="708"/>
          <w:tab w:val="left" w:pos="602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eastAsia="Courier New" w:ascii="Times New Roman" w:hAnsi="Times New Roman"/>
          <w:bCs/>
          <w:color w:val="000000"/>
          <w:sz w:val="28"/>
          <w:szCs w:val="28"/>
        </w:rPr>
        <w:t xml:space="preserve">2.6. </w:t>
      </w:r>
      <w:r>
        <w:rPr>
          <w:rFonts w:ascii="Times New Roman" w:hAnsi="Times New Roman"/>
          <w:sz w:val="28"/>
          <w:szCs w:val="28"/>
        </w:rPr>
        <w:t>Плановая мощность: (</w:t>
      </w:r>
      <w:r>
        <w:rPr>
          <w:rFonts w:ascii="Times New Roman" w:hAnsi="Times New Roman"/>
          <w:i/>
          <w:sz w:val="28"/>
          <w:szCs w:val="28"/>
        </w:rPr>
        <w:t>посещаемость (количество обслуживаемых в день), вместимость, пропускная способность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i/>
          <w:sz w:val="28"/>
          <w:szCs w:val="28"/>
          <w:u w:val="single"/>
        </w:rPr>
        <w:t>180 ч.</w:t>
      </w:r>
    </w:p>
    <w:p>
      <w:pPr>
        <w:pStyle w:val="Normal"/>
        <w:widowControl w:val="false"/>
        <w:tabs>
          <w:tab w:val="clear" w:pos="708"/>
          <w:tab w:val="left" w:pos="458" w:leader="none"/>
        </w:tabs>
        <w:spacing w:lineRule="auto" w:line="240" w:before="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2.7. Участие в исполнении ИПРА инвалида, ребенка-инвалида </w:t>
      </w:r>
      <w:r>
        <w:rPr>
          <w:rFonts w:ascii="Times New Roman" w:hAnsi="Times New Roman"/>
          <w:bCs/>
          <w:color w:val="000000"/>
          <w:sz w:val="28"/>
          <w:szCs w:val="28"/>
          <w:shd w:fill="FFFFFF" w:val="clear"/>
        </w:rPr>
        <w:t>(</w:t>
      </w:r>
      <w:r>
        <w:rPr>
          <w:rFonts w:ascii="Times New Roman" w:hAnsi="Times New Roman"/>
          <w:bCs/>
          <w:i/>
          <w:color w:val="000000"/>
          <w:sz w:val="28"/>
          <w:szCs w:val="28"/>
          <w:shd w:fill="FFFFFF" w:val="clear"/>
        </w:rPr>
        <w:t>да, нет</w:t>
      </w:r>
      <w:r>
        <w:rPr>
          <w:rFonts w:ascii="Times New Roman" w:hAnsi="Times New Roman"/>
          <w:bCs/>
          <w:color w:val="000000"/>
          <w:sz w:val="28"/>
          <w:szCs w:val="28"/>
          <w:shd w:fill="FFFFFF" w:val="clear"/>
        </w:rPr>
        <w:t>):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shd w:fill="FFFFFF" w:val="clear"/>
        </w:rPr>
        <w:tab/>
        <w:tab/>
      </w:r>
      <w:r>
        <w:rPr>
          <w:rFonts w:ascii="Times New Roman" w:hAnsi="Times New Roman"/>
          <w:bCs/>
          <w:i/>
          <w:color w:val="000000"/>
          <w:sz w:val="28"/>
          <w:szCs w:val="28"/>
          <w:u w:val="single"/>
          <w:shd w:fill="FFFFFF" w:val="clear"/>
        </w:rPr>
        <w:t>нет</w:t>
      </w:r>
      <w:r>
        <w:rPr>
          <w:rFonts w:ascii="Times New Roman" w:hAnsi="Times New Roman"/>
          <w:bCs/>
          <w:color w:val="000000"/>
          <w:sz w:val="28"/>
          <w:szCs w:val="28"/>
          <w:u w:val="single"/>
          <w:shd w:fill="FFFFFF" w:val="clear"/>
        </w:rPr>
        <w:tab/>
        <w:tab/>
        <w:tab/>
        <w:tab/>
        <w:tab/>
        <w:tab/>
        <w:tab/>
        <w:tab/>
        <w:tab/>
        <w:tab/>
      </w:r>
      <w:bookmarkEnd w:id="0"/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Состояние доступности объекта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Путь следования к объекту пассажирским транспортом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описать маршрут движения с использованием пассажирского транспорта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i/>
          <w:sz w:val="28"/>
          <w:szCs w:val="28"/>
          <w:u w:val="single"/>
        </w:rPr>
        <w:t>д. Чебурга – д. Тахтагул;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адаптированного пассажирского транспорта к объекту: 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</w:t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Путь к объекту от ближайшей остановки пассажирского транспорта: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 расстояние до объекта от остановки транспорта: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>150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м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3.2.2 время движения (пешком):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i/>
          <w:sz w:val="28"/>
          <w:szCs w:val="28"/>
          <w:u w:val="single"/>
        </w:rPr>
        <w:t xml:space="preserve">   3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>мин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3.2.3 наличие выделенного от проезжей части пешеходного пути (</w:t>
      </w:r>
      <w:r>
        <w:rPr>
          <w:rFonts w:ascii="Times New Roman" w:hAnsi="Times New Roman"/>
          <w:i/>
          <w:sz w:val="28"/>
          <w:szCs w:val="28"/>
        </w:rPr>
        <w:t>да, нет</w:t>
      </w:r>
      <w:r>
        <w:rPr>
          <w:rFonts w:ascii="Times New Roman" w:hAnsi="Times New Roman"/>
          <w:sz w:val="28"/>
          <w:szCs w:val="28"/>
        </w:rPr>
        <w:t xml:space="preserve">):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да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3.2.4 Перекрестки (</w:t>
      </w:r>
      <w:r>
        <w:rPr>
          <w:rFonts w:ascii="Times New Roman" w:hAnsi="Times New Roman"/>
          <w:i/>
          <w:sz w:val="28"/>
          <w:szCs w:val="28"/>
        </w:rPr>
        <w:t>нерегулируемые; регулируемые, со звуковой сигнализацией, таймером; нет)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нерегулируемые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3.2.5 Информация на пути следования к объекту: (</w:t>
      </w:r>
      <w:r>
        <w:rPr>
          <w:rFonts w:ascii="Times New Roman" w:hAnsi="Times New Roman"/>
          <w:i/>
          <w:sz w:val="28"/>
          <w:szCs w:val="28"/>
        </w:rPr>
        <w:t>акустическая, тактильная, визуальная; нет)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визуальная</w:t>
        <w:tab/>
      </w:r>
      <w:r>
        <w:rPr>
          <w:rFonts w:ascii="Times New Roman" w:hAnsi="Times New Roman"/>
          <w:sz w:val="28"/>
          <w:szCs w:val="28"/>
          <w:u w:val="single"/>
        </w:rPr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3.2.6 Перепады высоты на пути: (</w:t>
      </w:r>
      <w:r>
        <w:rPr>
          <w:rFonts w:ascii="Times New Roman" w:hAnsi="Times New Roman"/>
          <w:i/>
          <w:sz w:val="28"/>
          <w:szCs w:val="28"/>
        </w:rPr>
        <w:t xml:space="preserve">есть, нет): </w:t>
      </w:r>
      <w:r>
        <w:rPr>
          <w:rFonts w:ascii="Times New Roman" w:hAnsi="Times New Roman"/>
          <w:sz w:val="28"/>
          <w:szCs w:val="28"/>
          <w:u w:val="single"/>
        </w:rPr>
        <w:tab/>
        <w:tab/>
      </w:r>
      <w:r>
        <w:rPr>
          <w:rFonts w:ascii="Times New Roman" w:hAnsi="Times New Roman"/>
          <w:i/>
          <w:sz w:val="28"/>
          <w:szCs w:val="28"/>
          <w:u w:val="single"/>
        </w:rPr>
        <w:t>нет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 Организация доступности объекта для МГН – форма обслуживания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3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9"/>
        <w:gridCol w:w="4112"/>
        <w:gridCol w:w="4661"/>
      </w:tblGrid>
      <w:tr>
        <w:trPr>
          <w:trHeight w:val="57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>
            <w:pPr>
              <w:pStyle w:val="Normal"/>
              <w:spacing w:lineRule="auto" w:line="240" w:before="0" w:after="0"/>
              <w:ind w:hanging="1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МГН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(вид нарушения)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Вариант организации доступности объекта</w:t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(формы обслуживания) *</w:t>
            </w:r>
          </w:p>
        </w:tc>
      </w:tr>
      <w:tr>
        <w:trPr>
          <w:trHeight w:val="57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категории МГН</w:t>
            </w:r>
          </w:p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57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  <w:i/>
                <w:i/>
              </w:rPr>
            </w:pPr>
            <w:r>
              <w:rPr>
                <w:rFonts w:ascii="Times New Roman" w:hAnsi="Times New Roman"/>
                <w:i/>
              </w:rPr>
              <w:t>в том числе: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25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передвигающиеся на креслах-колясках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ВНД</w:t>
            </w:r>
          </w:p>
        </w:tc>
      </w:tr>
      <w:tr>
        <w:trPr>
          <w:trHeight w:val="57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опорно-двигательного аппарата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68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зрения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04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слуха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</w:t>
            </w:r>
          </w:p>
        </w:tc>
      </w:tr>
      <w:tr>
        <w:trPr>
          <w:trHeight w:val="434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нарушениями умственного развития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* - указывается один из вариантов: «А», «Б», «ДУ», «ВНД»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 Состояние доступности основных структурно-функциональных зон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36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7"/>
        <w:gridCol w:w="4126"/>
        <w:gridCol w:w="4682"/>
      </w:tblGrid>
      <w:tr>
        <w:trPr>
          <w:trHeight w:val="276" w:hRule="atLeast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>
            <w:pPr>
              <w:pStyle w:val="Normal"/>
              <w:spacing w:lineRule="auto" w:line="240" w:before="0" w:after="0"/>
              <w:ind w:left="-80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Основные структурно-функциональные зоны</w:t>
            </w:r>
          </w:p>
        </w:tc>
        <w:tc>
          <w:tcPr>
            <w:tcW w:w="4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доступности,</w:t>
            </w:r>
          </w:p>
          <w:p>
            <w:pPr>
              <w:pStyle w:val="Normal"/>
              <w:spacing w:lineRule="auto" w:line="240" w:before="0" w:after="0"/>
              <w:ind w:firstLine="108"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том числе для основных категорий МГН</w:t>
            </w:r>
          </w:p>
        </w:tc>
      </w:tr>
      <w:tr>
        <w:trPr>
          <w:trHeight w:val="276" w:hRule="atLeast"/>
        </w:trPr>
        <w:tc>
          <w:tcPr>
            <w:tcW w:w="5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ДЧ-В</w:t>
            </w:r>
          </w:p>
        </w:tc>
      </w:tr>
      <w:tr>
        <w:trPr>
          <w:trHeight w:val="351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(Г, У); ДЧ-И (О); ДУ (С</w:t>
            </w:r>
            <w:bookmarkStart w:id="1" w:name="_GoBack"/>
            <w:bookmarkEnd w:id="1"/>
            <w:r>
              <w:rPr>
                <w:rFonts w:ascii="Times New Roman" w:hAnsi="Times New Roman"/>
              </w:rPr>
              <w:t>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Путь (пути) движения внутри здания (в т. ч. пути эвакуации)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088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(Г, У); ДУ (О, С);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154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(О, У); ДЧ-И (С); ДУ (Г); ВНД (К)</w:t>
            </w:r>
          </w:p>
        </w:tc>
      </w:tr>
      <w:tr>
        <w:trPr>
          <w:trHeight w:val="419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(О, С, Г, У); ВНД (К)</w:t>
            </w:r>
          </w:p>
        </w:tc>
      </w:tr>
      <w:tr>
        <w:trPr>
          <w:trHeight w:val="20" w:hRule="atLeast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(К, О, С, У); ДУ (Г)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</w:rPr>
      </w:pPr>
      <w:r>
        <w:rPr>
          <w:rFonts w:ascii="Times New Roman" w:hAnsi="Times New Roman"/>
        </w:rPr>
        <w:t>**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3.5. ИТОГОВОЕ ЗАКЛЮЧЕНИЕ о состоянии доступности ОСИ</w:t>
      </w:r>
      <w:r>
        <w:rPr>
          <w:rFonts w:ascii="Times New Roman" w:hAnsi="Times New Roman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Общее состояние доступности объекта оценено: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доступное частично для инвалидов категории У (ДЧ-И (У)), доступное условно для инвалидов категории О, С, Г (ДУ (О, С, Г)) и временно недоступно для инвалидов категории К (ВНД (К)).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Управленческое решение</w:t>
      </w:r>
    </w:p>
    <w:p>
      <w:pPr>
        <w:pStyle w:val="ListParagraph"/>
        <w:numPr>
          <w:ilvl w:val="1"/>
          <w:numId w:val="1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по адаптации основных структурно-функциональных зон объекта</w:t>
      </w:r>
    </w:p>
    <w:p>
      <w:pPr>
        <w:pStyle w:val="ListParagraph"/>
        <w:spacing w:lineRule="auto" w:line="240" w:before="0" w:after="0"/>
        <w:ind w:left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2"/>
        <w:gridCol w:w="3085"/>
        <w:gridCol w:w="5719"/>
      </w:tblGrid>
      <w:tr>
        <w:trPr>
          <w:trHeight w:val="798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п/п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3085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571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Рекомендации по адаптации объекта (виды работ)</w:t>
            </w:r>
          </w:p>
        </w:tc>
      </w:tr>
      <w:tr>
        <w:trPr>
          <w:trHeight w:val="553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308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571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Организационные мероприятия</w:t>
            </w:r>
          </w:p>
        </w:tc>
      </w:tr>
      <w:tr>
        <w:trPr>
          <w:trHeight w:val="547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308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Вход (входы) в здание</w:t>
            </w:r>
          </w:p>
        </w:tc>
        <w:tc>
          <w:tcPr>
            <w:tcW w:w="571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</w:t>
            </w:r>
          </w:p>
        </w:tc>
      </w:tr>
      <w:tr>
        <w:trPr>
          <w:trHeight w:val="510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308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Путь (пути) движения внутри здания (в т.ч. пути эвакуации)</w:t>
            </w:r>
          </w:p>
        </w:tc>
        <w:tc>
          <w:tcPr>
            <w:tcW w:w="571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оказание ситуационной помощи; индивидуальное решение с ТСР; организационные мероприятия; реконструкция</w:t>
            </w:r>
          </w:p>
        </w:tc>
      </w:tr>
      <w:tr>
        <w:trPr>
          <w:trHeight w:val="750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</w:t>
            </w:r>
          </w:p>
        </w:tc>
        <w:tc>
          <w:tcPr>
            <w:tcW w:w="308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571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Оказание ситуационной помощи; индивидуальное решение с ТСР; организационные мероприятия</w:t>
            </w:r>
          </w:p>
        </w:tc>
      </w:tr>
      <w:tr>
        <w:trPr>
          <w:trHeight w:val="450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5</w:t>
            </w:r>
          </w:p>
        </w:tc>
        <w:tc>
          <w:tcPr>
            <w:tcW w:w="308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Санитарно-гигиенические помещения</w:t>
            </w:r>
          </w:p>
        </w:tc>
        <w:tc>
          <w:tcPr>
            <w:tcW w:w="571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-</w:t>
            </w:r>
          </w:p>
        </w:tc>
      </w:tr>
      <w:tr>
        <w:trPr>
          <w:trHeight w:val="453" w:hRule="atLeast"/>
        </w:trPr>
        <w:tc>
          <w:tcPr>
            <w:tcW w:w="552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6</w:t>
            </w:r>
          </w:p>
        </w:tc>
        <w:tc>
          <w:tcPr>
            <w:tcW w:w="308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Система информации и связи (на всех зонах)</w:t>
            </w:r>
          </w:p>
        </w:tc>
        <w:tc>
          <w:tcPr>
            <w:tcW w:w="5719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left="0"/>
              <w:contextualSpacing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Текущий ремонт; организационные мероприятия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numPr>
          <w:ilvl w:val="1"/>
          <w:numId w:val="1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мероприятия, проводимые при текущем ремонте, организационных мероприятиях  </w:t>
      </w:r>
    </w:p>
    <w:p>
      <w:pPr>
        <w:pStyle w:val="ListParagraph"/>
        <w:spacing w:lineRule="auto" w:line="240" w:before="0" w:after="0"/>
        <w:ind w:left="108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2"/>
        <w:gridCol w:w="3036"/>
        <w:gridCol w:w="5768"/>
      </w:tblGrid>
      <w:tr>
        <w:trPr>
          <w:trHeight w:val="750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№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п/п</w:t>
            </w:r>
          </w:p>
        </w:tc>
        <w:tc>
          <w:tcPr>
            <w:tcW w:w="303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Работы по адаптации объекта</w:t>
            </w:r>
          </w:p>
        </w:tc>
      </w:tr>
      <w:tr>
        <w:trPr>
          <w:trHeight w:val="495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303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Написать письмо в местную Администрацию по вопросу обустройства парковочного места для людей с инвалидностью согласно требованиям СП 59.13330.2020</w:t>
            </w:r>
          </w:p>
        </w:tc>
      </w:tr>
      <w:tr>
        <w:trPr>
          <w:trHeight w:val="255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303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Вход (входы) в здание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Устройство наружного пандуса уклоном не более 100‰ с односторонними поручнями на высоте 0,9м и 0,7м от пола с нетравмирующими завершениями длинной 0,3м; установить контрастные противоскользящие полосы 1-2шт. общей шириной 0,08-0,1м на расстоянии не более 0,04 м от края проступи входной площадки; установить на входной площадке кнопку вызова сотрудника учреждения на высоте 0,85-1,1м от уровня пола и обозначить рельефно графической табличкой; контрастное выделение дверных ручек входной двери; преодоление дверного порога входной двери путём использования перекатного пандуса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Контрастное выделение дверных ручек тамбура; преодоление дверного порога двери тамбура путём использования перекатного пандуса</w:t>
            </w:r>
          </w:p>
        </w:tc>
      </w:tr>
      <w:tr>
        <w:trPr>
          <w:trHeight w:val="495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303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Установить на объекте информационные указатели, пиктограмм; установить информационное табло типа «бегущая строка» в фойе или информационные терминалы/киоски; контрастное выделение дверного полотна в коридоре по отношению к фону стены; контрастное выделение дверных   ручек эвакуационного выхода; для преодоления дверных порогов эвакуационного выхода инвалидом колясочником использовать перекатной пандус; на проступи краевых ступеней наружной лестнице эвакуационного выхода установить контрастные противоскользящие полосы 1-2шт. общей шириной 0,08-0,1м на расстоянии не более 0,04 м от края проступи; установить двухсторонние поручни на наружной лестнице эвакуационного выхода на высоте 0,9м от уровня пола с не травмирующими завершениями длинной 0,3м</w:t>
            </w:r>
          </w:p>
        </w:tc>
      </w:tr>
      <w:tr>
        <w:trPr>
          <w:trHeight w:val="1493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</w:t>
            </w:r>
          </w:p>
        </w:tc>
        <w:tc>
          <w:tcPr>
            <w:tcW w:w="303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Для преодоления дверного порога библиотеки инвалидом колясочником использовать перекатной пандус; оборудовать зону приема посетителей на посту охраны портативная индукционная система усиления звука (например, индукционная петля «Альфа А3») для общения со слабослышащими</w:t>
            </w:r>
          </w:p>
        </w:tc>
      </w:tr>
      <w:tr>
        <w:trPr>
          <w:trHeight w:val="557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5</w:t>
            </w:r>
          </w:p>
        </w:tc>
        <w:tc>
          <w:tcPr>
            <w:tcW w:w="303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Санитарно-гигиенические помещения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-</w:t>
            </w:r>
          </w:p>
        </w:tc>
      </w:tr>
      <w:tr>
        <w:trPr>
          <w:trHeight w:val="704" w:hRule="atLeast"/>
        </w:trPr>
        <w:tc>
          <w:tcPr>
            <w:tcW w:w="55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6</w:t>
            </w:r>
          </w:p>
        </w:tc>
        <w:tc>
          <w:tcPr>
            <w:tcW w:w="303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Система информации и связи (на всех зонах)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  <w:lang w:val="ru-RU" w:eastAsia="en-US" w:bidi="ar-SA"/>
              </w:rPr>
              <w:t>Установить на объекте информационные указатели; установить информационное табло типа «бегущая строка» в фойе или информационные терминалы/киоски; оборудовать зону приема посетителей на посту охраны портативная индукционная система усиления звука (например, индукционная петля «Альфа А3») для общения со слабослышащими; обустройство объекта тактильными средствами информации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numPr>
          <w:ilvl w:val="1"/>
          <w:numId w:val="1"/>
        </w:numPr>
        <w:spacing w:lineRule="auto" w:line="240" w:before="0" w:after="0"/>
        <w:ind w:firstLine="360"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мероприятия, проводимые при капитальном ремонте, реконструкции</w:t>
      </w:r>
    </w:p>
    <w:p>
      <w:pPr>
        <w:pStyle w:val="ListParagraph"/>
        <w:spacing w:lineRule="auto" w:line="240" w:before="0" w:after="0"/>
        <w:ind w:left="108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Style w:val="a8"/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6"/>
        <w:gridCol w:w="3022"/>
        <w:gridCol w:w="5768"/>
      </w:tblGrid>
      <w:tr>
        <w:trPr>
          <w:trHeight w:val="668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№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п\п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Основные структурно-функциональные зоны объекта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Работы по адаптации объекта</w:t>
            </w:r>
          </w:p>
        </w:tc>
      </w:tr>
      <w:tr>
        <w:trPr>
          <w:trHeight w:val="432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Территория, прилегающая к зданию (участок)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-</w:t>
            </w:r>
          </w:p>
        </w:tc>
      </w:tr>
      <w:tr>
        <w:trPr>
          <w:trHeight w:val="223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Вход (входы) в здание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-</w:t>
            </w:r>
          </w:p>
        </w:tc>
      </w:tr>
      <w:tr>
        <w:trPr>
          <w:trHeight w:val="655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Путь (пути) движения внутри здания (в т. ч. пути эвакуации)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Устройство наружного пандуса эвакуационного выхода уклоном не более 50‰ с двухсторонними поручнями на высоте 0,9м и 0,7м от пола с нетравмирующими завершениями длиной 0,3м</w:t>
            </w:r>
          </w:p>
        </w:tc>
      </w:tr>
      <w:tr>
        <w:trPr>
          <w:trHeight w:val="655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57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566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5</w:t>
            </w:r>
          </w:p>
        </w:tc>
        <w:tc>
          <w:tcPr>
            <w:tcW w:w="3022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Санитарно-гигиенические помещения</w:t>
            </w:r>
          </w:p>
        </w:tc>
        <w:tc>
          <w:tcPr>
            <w:tcW w:w="5768" w:type="dxa"/>
            <w:tcBorders>
              <w:top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shd w:fill="FFFFFF" w:val="clear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shd w:fill="FFFFFF" w:val="clear"/>
                <w:lang w:val="ru-RU" w:eastAsia="en-US" w:bidi="ar-SA"/>
              </w:rPr>
              <w:t>-</w:t>
            </w:r>
          </w:p>
        </w:tc>
      </w:tr>
      <w:tr>
        <w:trPr>
          <w:trHeight w:val="446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6</w:t>
            </w:r>
          </w:p>
        </w:tc>
        <w:tc>
          <w:tcPr>
            <w:tcW w:w="3022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Система информации и связи (на всех зонах)</w:t>
            </w:r>
          </w:p>
        </w:tc>
        <w:tc>
          <w:tcPr>
            <w:tcW w:w="576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ourier New"/>
          <w:bCs/>
          <w:i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4.4. Ожидаемый результат (по состоянию доступности) после выполнения работ по адаптации:</w:t>
      </w:r>
      <w:r>
        <w:rPr>
          <w:rFonts w:eastAsia="Courier New" w:ascii="Times New Roman" w:hAnsi="Times New Roman"/>
          <w:bCs/>
          <w:i/>
          <w:color w:val="000000"/>
          <w:sz w:val="28"/>
          <w:szCs w:val="28"/>
          <w:u w:val="single"/>
        </w:rPr>
        <w:t xml:space="preserve"> </w:t>
      </w:r>
      <w:r>
        <w:rPr>
          <w:rFonts w:eastAsia="Courier New" w:ascii="Times New Roman" w:hAnsi="Times New Roman"/>
          <w:bCs/>
          <w:i/>
          <w:sz w:val="28"/>
          <w:szCs w:val="28"/>
          <w:u w:val="single"/>
        </w:rPr>
        <w:t>реализация запланированных мероприятий позволит получить полную доступность зон для инвалидов категорий О, Г, У (ДП-И (О, Г, У)), доступное частично для категории инвалидов С (ДЧ-И (С)) при условии если сотрудники отвечающие за оказание ситуационной помощи прошли обучение.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Для принятия решения </w:t>
      </w:r>
      <w:r>
        <w:rPr>
          <w:rFonts w:ascii="Times New Roman" w:hAnsi="Times New Roman"/>
          <w:sz w:val="28"/>
          <w:szCs w:val="28"/>
          <w:u w:val="single"/>
        </w:rPr>
        <w:t>требуется</w:t>
      </w:r>
      <w:r>
        <w:rPr>
          <w:rFonts w:ascii="Times New Roman" w:hAnsi="Times New Roman"/>
          <w:sz w:val="28"/>
          <w:szCs w:val="28"/>
        </w:rPr>
        <w:t xml:space="preserve">, не требуется (нужное подчеркнуть): </w:t>
      </w:r>
      <w:r>
        <w:rPr>
          <w:rFonts w:ascii="Times New Roman" w:hAnsi="Times New Roman"/>
          <w:i/>
          <w:sz w:val="28"/>
          <w:szCs w:val="28"/>
          <w:u w:val="single"/>
        </w:rPr>
        <w:t>согласование с общественными организациями инвалидов;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   Информация будет размещена на Карте доступности субъекта Российской Федерации ИС «Доступная среда»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sz w:val="24"/>
          <w:szCs w:val="24"/>
        </w:rPr>
      </w:pPr>
      <w:r>
        <w:fldChar w:fldCharType="begin"/>
      </w:r>
      <w:r>
        <w:rPr>
          <w:rStyle w:val="Hyperlink"/>
          <w:sz w:val="24"/>
          <w:szCs w:val="24"/>
          <w:rFonts w:ascii="Times New Roman" w:hAnsi="Times New Roman"/>
        </w:rPr>
        <w:instrText xml:space="preserve"> HYPERLINK "https://gis.72to.ru/orbismap/public_map/geoportal72/osi/" \l "68.344326,57.961423/7/"</w:instrText>
      </w:r>
      <w:r>
        <w:rPr>
          <w:rStyle w:val="Hyperlink"/>
          <w:sz w:val="24"/>
          <w:szCs w:val="24"/>
          <w:rFonts w:ascii="Times New Roman" w:hAnsi="Times New Roman"/>
        </w:rPr>
        <w:fldChar w:fldCharType="separate"/>
      </w:r>
      <w:r>
        <w:rPr>
          <w:rStyle w:val="Hyperlink"/>
          <w:rFonts w:ascii="Times New Roman" w:hAnsi="Times New Roman"/>
          <w:sz w:val="24"/>
          <w:szCs w:val="24"/>
        </w:rPr>
        <w:t>https://gis.72to.ru/orbismap/public_map/geoportal72/osi/#68.344326,57.961423/7/</w:t>
      </w:r>
      <w:r>
        <w:rPr>
          <w:rStyle w:val="Hyperlink"/>
          <w:sz w:val="24"/>
          <w:szCs w:val="24"/>
          <w:rFonts w:ascii="Times New Roman" w:hAnsi="Times New Roman"/>
        </w:rPr>
        <w:fldChar w:fldCharType="end"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i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i/>
          <w:sz w:val="20"/>
          <w:szCs w:val="20"/>
        </w:rPr>
        <w:t>(наименование сайта, портала</w:t>
      </w:r>
      <w:r>
        <w:rPr>
          <w:rFonts w:ascii="Times New Roman" w:hAnsi="Times New Roman"/>
          <w:i/>
          <w:sz w:val="28"/>
          <w:szCs w:val="28"/>
        </w:rPr>
        <w:t xml:space="preserve">)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  Все работы по адаптации объекта необходимо выполнять в соответствии с СП 59.13330.2016 Доступность зданий и сооружений для маломобильных групп населения, ГОСТ Р 52875-2018 Указатели тактильные наземные для инвалидов по зрению. Технические требования, ГОСТ Р 52131-2003 Средства отображения информации знаковые для инвалидов. Технические требования, ГОСТ Р 51261-2017 Устройства опорные стационарные реабилитационные. Типы и технические требования.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закон от 30.12.2009 N 384-ФЗ (ред. от 02.07.2013) "Технический регламент о безопасности зданий и сооружений".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Госкомархитектуры от 23.11.1988 N 312 "Об утверждении ведомственных строительных норм Госкомархитектуры "Положение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назначения" (вместе с "ВСН 58-88 (р). Ведомственные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акту обследования ОСИ к паспорту доступности ОСИ № 45-Тобрн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  <w:u w:val="single"/>
        </w:rPr>
        <w:t xml:space="preserve">13 апреля </w:t>
      </w:r>
      <w:r>
        <w:rPr>
          <w:rFonts w:ascii="Times New Roman" w:hAnsi="Times New Roman"/>
          <w:sz w:val="20"/>
          <w:szCs w:val="20"/>
        </w:rPr>
        <w:t>2021г.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 Результаты обследования: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Территории, прилегающей к зданию (участка)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8"/>
        <w:gridCol w:w="2753"/>
        <w:gridCol w:w="708"/>
        <w:gridCol w:w="567"/>
        <w:gridCol w:w="709"/>
        <w:gridCol w:w="3403"/>
        <w:gridCol w:w="1419"/>
        <w:gridCol w:w="3402"/>
        <w:gridCol w:w="1697"/>
      </w:tblGrid>
      <w:tr>
        <w:trPr>
          <w:trHeight w:val="788" w:hRule="atLeast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2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20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4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Выявленные нарушения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адаптации объекта</w:t>
            </w:r>
          </w:p>
        </w:tc>
      </w:tr>
      <w:tr>
        <w:trPr>
          <w:trHeight w:val="1134" w:hRule="atLeast"/>
          <w:cantSplit w:val="true"/>
        </w:trPr>
        <w:tc>
          <w:tcPr>
            <w:tcW w:w="5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7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-56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есть/</w:t>
            </w:r>
          </w:p>
          <w:p>
            <w:pPr>
              <w:pStyle w:val="Normal"/>
              <w:spacing w:lineRule="auto" w:line="240" w:before="0" w:after="0"/>
              <w:ind w:left="-56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-158" w:right="-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на</w:t>
            </w:r>
          </w:p>
          <w:p>
            <w:pPr>
              <w:pStyle w:val="Normal"/>
              <w:spacing w:lineRule="auto" w:line="240" w:before="0" w:after="0"/>
              <w:ind w:left="-158" w:right="-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фото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08" w:right="-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Значимость</w:t>
            </w:r>
          </w:p>
          <w:p>
            <w:pPr>
              <w:pStyle w:val="Normal"/>
              <w:spacing w:before="0" w:after="0"/>
              <w:ind w:left="-108" w:right="-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инвалида</w:t>
            </w:r>
          </w:p>
          <w:p>
            <w:pPr>
              <w:pStyle w:val="Normal"/>
              <w:spacing w:before="0" w:after="0"/>
              <w:ind w:left="-108" w:right="-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(категория)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работ</w:t>
            </w:r>
          </w:p>
        </w:tc>
      </w:tr>
      <w:tr>
        <w:trPr>
          <w:trHeight w:val="722" w:hRule="atLeast"/>
          <w:cantSplit w:val="true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 (входы) на территорию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02" w:hRule="atLeast"/>
          <w:cantSplit w:val="true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Путь (пути) движения на территории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01" w:hRule="atLeast"/>
          <w:cantSplit w:val="true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Лестница (наружная)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96" w:hRule="atLeast"/>
          <w:cantSplit w:val="true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Пандус (наружный)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706" w:hRule="atLeast"/>
          <w:cantSplit w:val="true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Автостоянка и парковка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предусмотрено машино-место для людей с инвалидностью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Написать письмо в местную Администрацию по вопросу обустройства парковочного места для людей с инвалидностью согласно требованиям СП 59.13330.2020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Организационные мероприятия</w:t>
            </w:r>
          </w:p>
        </w:tc>
      </w:tr>
      <w:tr>
        <w:trPr>
          <w:trHeight w:val="688" w:hRule="atLeast"/>
          <w:cantSplit w:val="true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spacing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>. Заключение по зоне:</w:t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403"/>
        <w:gridCol w:w="2550"/>
        <w:gridCol w:w="1984"/>
        <w:gridCol w:w="2554"/>
        <w:gridCol w:w="4677"/>
      </w:tblGrid>
      <w:tr>
        <w:trPr>
          <w:trHeight w:val="487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структурно-функциональной зоны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3.4 Акта обследования ОСИ)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Приложение</w:t>
            </w:r>
          </w:p>
        </w:tc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Рекомендации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 адаптации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4.1 Акта обследования ОСИ)</w:t>
            </w:r>
          </w:p>
        </w:tc>
      </w:tr>
      <w:tr>
        <w:trPr>
          <w:trHeight w:val="852" w:hRule="atLeast"/>
        </w:trPr>
        <w:tc>
          <w:tcPr>
            <w:tcW w:w="34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5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плане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фото</w:t>
            </w:r>
          </w:p>
        </w:tc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572" w:hRule="atLeast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Территории прилегающей к зданию (участку)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адаптации объекта для обеспечения доступности зоны для инвалидов и других МГН запланированы в организационных мероприятиях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eastAsia="Courier New" w:ascii="Times New Roman" w:hAnsi="Times New Roman"/>
          <w:b/>
          <w:bCs/>
          <w:color w:val="000000"/>
        </w:rPr>
        <w:t xml:space="preserve">       </w:t>
      </w:r>
      <w:r>
        <w:rPr>
          <w:rFonts w:eastAsia="Courier New" w:ascii="Times New Roman" w:hAnsi="Times New Roman"/>
          <w:b/>
          <w:bCs/>
          <w:color w:val="000000"/>
        </w:rPr>
        <w:t xml:space="preserve">Комментарий к заключению: </w:t>
      </w:r>
      <w:r>
        <w:rPr>
          <w:rFonts w:ascii="Times New Roman" w:hAnsi="Times New Roman"/>
        </w:rPr>
        <w:t>Состояние доступности структурно-функциональной зоны оценено как доступное частично для всех категорий инвалидов. Реализация запланированных мероприятий позволит получить полную доступность зоны для всех категорий инвалидов (ДП-В).</w:t>
      </w:r>
    </w:p>
    <w:p>
      <w:pPr>
        <w:pStyle w:val="Normal"/>
        <w:tabs>
          <w:tab w:val="clear" w:pos="708"/>
          <w:tab w:val="left" w:pos="4170" w:leader="none"/>
        </w:tabs>
        <w:spacing w:lineRule="auto" w:line="240"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>
      <w:pPr>
        <w:pStyle w:val="Normal"/>
        <w:spacing w:lineRule="auto" w:line="240" w:before="0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Courier New"/>
          <w:b/>
          <w:color w:val="000000"/>
          <w:sz w:val="20"/>
          <w:szCs w:val="20"/>
          <w:u w:val="single"/>
        </w:rPr>
      </w:pPr>
      <w:r>
        <w:rPr>
          <w:rFonts w:eastAsia="Courier New" w:ascii="Times New Roman" w:hAnsi="Times New Roman"/>
          <w:b/>
          <w:color w:val="000000"/>
          <w:sz w:val="20"/>
          <w:szCs w:val="20"/>
          <w:u w:val="single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2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акту обследования ОСИ к паспорту доступности ОСИ № 45-Тобрн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  <w:u w:val="single"/>
        </w:rPr>
        <w:t xml:space="preserve">13 апреля </w:t>
      </w:r>
      <w:r>
        <w:rPr>
          <w:rFonts w:ascii="Times New Roman" w:hAnsi="Times New Roman"/>
          <w:sz w:val="20"/>
          <w:szCs w:val="20"/>
        </w:rPr>
        <w:t>2021г.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 Результаты обследования: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2.Входа (входов) в здание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2694"/>
        <w:gridCol w:w="708"/>
        <w:gridCol w:w="710"/>
        <w:gridCol w:w="567"/>
        <w:gridCol w:w="3402"/>
        <w:gridCol w:w="1419"/>
        <w:gridCol w:w="3402"/>
        <w:gridCol w:w="1697"/>
      </w:tblGrid>
      <w:tr>
        <w:trPr>
          <w:trHeight w:val="59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№</w:t>
            </w:r>
          </w:p>
          <w:p>
            <w:pPr>
              <w:pStyle w:val="Normal"/>
              <w:widowControl w:val="false"/>
              <w:spacing w:lineRule="exact" w:line="200" w:before="6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п/п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функционально</w:t>
              <w:softHyphen/>
            </w:r>
          </w:p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планировочного</w:t>
            </w:r>
          </w:p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элемента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Наличие</w:t>
            </w:r>
          </w:p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элемента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Выявленные нарушения и замечания</w:t>
            </w:r>
          </w:p>
        </w:tc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Работы по адаптации объекта</w:t>
            </w:r>
          </w:p>
        </w:tc>
      </w:tr>
      <w:tr>
        <w:trPr>
          <w:trHeight w:val="1379" w:hRule="atLeast"/>
          <w:cantSplit w:val="true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</w:r>
          </w:p>
        </w:tc>
        <w:tc>
          <w:tcPr>
            <w:tcW w:w="2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  <w:t>Есть/</w:t>
            </w:r>
          </w:p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  <w:t xml:space="preserve">№ </w:t>
            </w:r>
            <w:r>
              <w:rPr>
                <w:rFonts w:eastAsia="Courier New" w:ascii="Times New Roman" w:hAnsi="Times New Roman"/>
                <w:color w:val="000000"/>
              </w:rPr>
              <w:t>на плане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  <w:t xml:space="preserve">№ </w:t>
            </w:r>
            <w:r>
              <w:rPr>
                <w:rFonts w:eastAsia="Courier New" w:ascii="Times New Roman" w:hAnsi="Times New Roman"/>
                <w:color w:val="000000"/>
              </w:rPr>
              <w:t>на фото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69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Значимость для инвалида (категория)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Виды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работ</w:t>
            </w:r>
          </w:p>
        </w:tc>
      </w:tr>
      <w:tr>
        <w:trPr>
          <w:trHeight w:val="780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2.1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Лестница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(наружная)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407" w:leader="none"/>
              </w:tabs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699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2.2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Пандус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(наружный)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Отсутствует пандус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наружного пандуса уклоном не более 100‰ с односторонними поручнями на высоте 0,9м и 0,7м от пола с нетравмирующими завершениями длинной 0,3м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</w:t>
            </w:r>
          </w:p>
        </w:tc>
      </w:tr>
      <w:tr>
        <w:trPr>
          <w:trHeight w:val="3112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2.3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Входная площадка (перед дверью)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Отсутствует контрастное выделение ступени входной площадки; отсутствует кнопка вызова сотрудника учреждения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К, О, 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Установить контрастные противоскользящие полосы 1-2шт. общей шириной 0,08-0,1м на расстоянии не более 0,04 м от края проступи входной площадки; установить на входной площадке кнопку вызова сотрудника учреждения на высоте 0,85-1,1м от уровня пола и обозначить рельефно графической табличкой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ремонт; организационные мероприятия</w:t>
            </w:r>
          </w:p>
        </w:tc>
      </w:tr>
      <w:tr>
        <w:trPr>
          <w:trHeight w:val="1993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2.4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Дверь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  <w:bCs/>
                <w:shd w:fill="FFFFFF" w:val="clear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(входная)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ascii="Times New Roman" w:hAnsi="Times New Roman"/>
              </w:rPr>
              <w:t>Отсутствует контрастное выделение дверных ручек;</w:t>
            </w:r>
            <w:r>
              <w:rPr>
                <w:rFonts w:ascii="Times New Roman" w:hAnsi="Times New Roman"/>
              </w:rPr>
              <w:t xml:space="preserve"> высокий дверной порог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К, 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Контрастное выделение дверных ручек входной двери; преодоление дверного порога входной двери путём использования перекатного пандуса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Организационные мероприятия; ситуационная помощь; индивидуальное решение с ТСР</w:t>
            </w:r>
          </w:p>
        </w:tc>
      </w:tr>
      <w:tr>
        <w:trPr>
          <w:trHeight w:val="1838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2.5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Тамбур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Times New Roman" w:ascii="Times New Roman" w:hAnsi="Times New Roman"/>
              </w:rPr>
              <w:t>Отсутствует контрастное выделение дверных ручек;</w:t>
            </w:r>
            <w:r>
              <w:rPr>
                <w:rFonts w:ascii="Times New Roman" w:hAnsi="Times New Roman"/>
              </w:rPr>
              <w:t xml:space="preserve"> высокий дверной порог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К, 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Контрастное выделение дверных ручек тамбура; преодоление дверного порога двери тамбура путём использования перекатного пандуса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Организационные мероприятия; ситуационная помощь; индивидуальное решение с ТСР</w:t>
            </w:r>
          </w:p>
        </w:tc>
      </w:tr>
      <w:tr>
        <w:trPr>
          <w:trHeight w:val="649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69" w:before="0" w:after="0"/>
              <w:ind w:lef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ind w:left="1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exact" w:line="1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>. Заключение по зоне:</w:t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39"/>
        <w:gridCol w:w="2484"/>
        <w:gridCol w:w="2348"/>
        <w:gridCol w:w="2127"/>
        <w:gridCol w:w="5670"/>
      </w:tblGrid>
      <w:tr>
        <w:trPr>
          <w:trHeight w:val="487" w:hRule="atLeast"/>
        </w:trPr>
        <w:tc>
          <w:tcPr>
            <w:tcW w:w="2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структурно-функциональной зоны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3.4 Акта обследования ОСИ)</w:t>
            </w:r>
          </w:p>
        </w:tc>
        <w:tc>
          <w:tcPr>
            <w:tcW w:w="4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Приложение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Рекомендации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 адаптации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4.1 Акта обследования ОСИ)</w:t>
            </w:r>
          </w:p>
        </w:tc>
      </w:tr>
      <w:tr>
        <w:trPr>
          <w:trHeight w:val="852" w:hRule="atLeast"/>
        </w:trPr>
        <w:tc>
          <w:tcPr>
            <w:tcW w:w="25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плане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фото</w:t>
            </w:r>
          </w:p>
        </w:tc>
        <w:tc>
          <w:tcPr>
            <w:tcW w:w="56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906" w:hRule="atLeast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(Г, У); ДЧ-И (О);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 (С); ВНД (К)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адаптации объекта для обеспечения доступности зоны для инвалидов и других МГН запланированы в текущий ремонт и организационных мероприятиях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firstLine="831"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  <w:t xml:space="preserve">    </w:t>
      </w:r>
      <w:r>
        <w:rPr>
          <w:rFonts w:eastAsia="Courier New" w:ascii="Times New Roman" w:hAnsi="Times New Roman"/>
          <w:b/>
          <w:bCs/>
          <w:color w:val="000000"/>
        </w:rPr>
        <w:t xml:space="preserve">Комментарий к заключению: </w:t>
      </w:r>
      <w:r>
        <w:rPr>
          <w:rFonts w:eastAsia="Courier New" w:ascii="Times New Roman" w:hAnsi="Times New Roman"/>
          <w:bCs/>
          <w:color w:val="000000"/>
        </w:rPr>
        <w:t>Состояние доступности структурно-функциональной зоны оценено как доступное полностью для категории инвалидов Г и У (ДП-И (Г, У)), доступное частично для инвалидов категории О (ДЧ-И (О)), доступное условно для инвалидов категории С (ДУ (С)) и временно недоступное для инвалидов категории К (ВНД (К)). Реализация запланированных мероприятий позволит получить полную доступность зоны для инвалидов категорий О, Г, У (ДП-И (О, Г, У)), доступное частично для категории инвалидов С (ДЧ-И (С)) и доступное условно для категории инвалидов К (ДУ (К)).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3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акту обследования ОСИ к паспорту доступности ОСИ № 45-Тобрн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  <w:u w:val="single"/>
        </w:rPr>
        <w:t xml:space="preserve">13 апреля </w:t>
      </w:r>
      <w:r>
        <w:rPr>
          <w:rFonts w:ascii="Times New Roman" w:hAnsi="Times New Roman"/>
          <w:sz w:val="20"/>
          <w:szCs w:val="20"/>
        </w:rPr>
        <w:t>2021г.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 Результаты обследования: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Пути (путей) движения внутри здания (в т. ч. путей эвакуации)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2694"/>
        <w:gridCol w:w="708"/>
        <w:gridCol w:w="710"/>
        <w:gridCol w:w="567"/>
        <w:gridCol w:w="3402"/>
        <w:gridCol w:w="1419"/>
        <w:gridCol w:w="3402"/>
        <w:gridCol w:w="1697"/>
      </w:tblGrid>
      <w:tr>
        <w:trPr>
          <w:trHeight w:val="12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ind w:left="1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№</w:t>
            </w:r>
          </w:p>
          <w:p>
            <w:pPr>
              <w:pStyle w:val="Normal"/>
              <w:widowControl w:val="false"/>
              <w:spacing w:lineRule="exact" w:line="200" w:before="60" w:after="0"/>
              <w:ind w:left="1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п/п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функционально</w:t>
              <w:softHyphen/>
            </w:r>
          </w:p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планировочного</w:t>
            </w:r>
          </w:p>
          <w:p>
            <w:pPr>
              <w:pStyle w:val="Normal"/>
              <w:widowControl w:val="false"/>
              <w:spacing w:lineRule="exact" w:line="274" w:before="0" w:after="0"/>
              <w:ind w:right="1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элемента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Наличие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элемента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8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Выявленные нарушения и замечания</w:t>
            </w:r>
          </w:p>
        </w:tc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8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Работы по адаптации объекта</w:t>
            </w:r>
          </w:p>
        </w:tc>
      </w:tr>
      <w:tr>
        <w:trPr>
          <w:trHeight w:val="1477" w:hRule="atLeast"/>
          <w:cantSplit w:val="true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</w:r>
          </w:p>
        </w:tc>
        <w:tc>
          <w:tcPr>
            <w:tcW w:w="2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  <w:t>Есть/</w:t>
            </w:r>
          </w:p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  <w:t xml:space="preserve">№ </w:t>
            </w:r>
            <w:r>
              <w:rPr>
                <w:rFonts w:eastAsia="Courier New" w:ascii="Times New Roman" w:hAnsi="Times New Roman"/>
                <w:color w:val="000000"/>
              </w:rPr>
              <w:t>на плане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eastAsia="Courier New"/>
                <w:color w:val="000000"/>
              </w:rPr>
            </w:pPr>
            <w:r>
              <w:rPr>
                <w:rFonts w:eastAsia="Courier New" w:ascii="Times New Roman" w:hAnsi="Times New Roman"/>
                <w:color w:val="000000"/>
              </w:rPr>
              <w:t xml:space="preserve">№ </w:t>
            </w:r>
            <w:r>
              <w:rPr>
                <w:rFonts w:eastAsia="Courier New" w:ascii="Times New Roman" w:hAnsi="Times New Roman"/>
                <w:color w:val="000000"/>
              </w:rPr>
              <w:t>на фото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69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Значимость для инвалида (категория)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Виды</w:t>
            </w:r>
          </w:p>
          <w:p>
            <w:pPr>
              <w:pStyle w:val="Normal"/>
              <w:widowControl w:val="false"/>
              <w:spacing w:lineRule="exact" w:line="200" w:before="6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работ</w:t>
            </w:r>
          </w:p>
        </w:tc>
      </w:tr>
      <w:tr>
        <w:trPr>
          <w:trHeight w:val="1928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Коридор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Отсутствуют информационные указатели; отсутствует информационное табло типа «бегущая строка», терминалы/киоски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407" w:leader="none"/>
              </w:tabs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Установить на объекте информационные указатели, пиктограмм; установить информационное табло типа «бегущая строка» в фойе или информационные терминалы/киоски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ремонт; организационные мероприятия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09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Лестница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690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Пандус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850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Лифт пассажирский (или подъемник)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rPr>
          <w:trHeight w:val="968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Дверь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Отсутствует контрастное выделение дверного полотна по отношению к фону стены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407" w:leader="none"/>
              </w:tabs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Контрастное выделение дверного полотна в коридоре по отношению к фону стены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Организационные мероприятия</w:t>
            </w:r>
          </w:p>
        </w:tc>
      </w:tr>
      <w:tr>
        <w:trPr>
          <w:trHeight w:val="5253" w:hRule="atLeast"/>
          <w:cantSplit w:val="true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Пути эвакуации (в т. ч. зоны безопасности)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9,10,15,16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Отсутствует контрастное выделение дверных ручек</w:t>
            </w:r>
            <w:r>
              <w:rPr>
                <w:rFonts w:eastAsia="Times New Roman"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 xml:space="preserve"> высокие дверные пороги; отсутствуют противоскользящие краевые полосы наружной лестнице; отсутствуют двухсторонние поручни на наружной лестнице; уклон наружного пандуса превышает допустимые значения 50‰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К, О, 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Контрастное выделение дверных   ручек эвакуационного выхода; для преодоления дверных порогов эвакуационного выхода инвалидом колясочником использовать перекатной пандус; на проступи краевых ступеней наружной лестнице эвакуационного выхода установить контрастные противоскользящие полосы 1-2шт. общей шириной 0,08-0,1м на расстоянии не более 0,04 м от края проступи; установить двухсторонние поручни на наружной лестнице эвакуационного выхода на высоте 0,9м от уровня пола с не травмирующими завершениями длинной 0,3м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ремонт; организационные мероприятия; ситуационные мероприятия; индивидуальное решение с ТСР</w:t>
            </w:r>
          </w:p>
        </w:tc>
      </w:tr>
      <w:tr>
        <w:trPr>
          <w:trHeight w:val="1685" w:hRule="atLeast"/>
          <w:cantSplit w:val="true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Устройство наружного пандуса эвакуационного выхода уклоном не более 50‰ с двухсторонними поручнями на высоте 0,9м и 0,7м от пола с нетравмирующими завершениями длиной 0,3м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Реконструкция</w:t>
            </w:r>
          </w:p>
        </w:tc>
      </w:tr>
      <w:tr>
        <w:trPr>
          <w:trHeight w:val="702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69" w:before="0" w:after="0"/>
              <w:ind w:left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hd w:fill="FFFFFF" w:val="clear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ind w:left="1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235" w:leader="none"/>
                <w:tab w:val="left" w:pos="443" w:leader="none"/>
              </w:tabs>
              <w:spacing w:lineRule="exact" w:line="1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>. Заключение по зоне:</w:t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819"/>
        <w:gridCol w:w="2689"/>
        <w:gridCol w:w="2121"/>
        <w:gridCol w:w="1591"/>
        <w:gridCol w:w="4948"/>
      </w:tblGrid>
      <w:tr>
        <w:trPr>
          <w:trHeight w:val="487" w:hRule="atLeast"/>
        </w:trPr>
        <w:tc>
          <w:tcPr>
            <w:tcW w:w="3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структурно-функциональной зоны</w:t>
            </w:r>
          </w:p>
        </w:tc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3.4 Акта обследования ОСИ)</w:t>
            </w:r>
          </w:p>
        </w:tc>
        <w:tc>
          <w:tcPr>
            <w:tcW w:w="3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Приложение</w:t>
            </w:r>
          </w:p>
        </w:tc>
        <w:tc>
          <w:tcPr>
            <w:tcW w:w="4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Рекомендации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 адаптации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4.1 Акта обследования ОСИ)</w:t>
            </w:r>
          </w:p>
        </w:tc>
      </w:tr>
      <w:tr>
        <w:trPr>
          <w:trHeight w:val="852" w:hRule="atLeast"/>
        </w:trPr>
        <w:tc>
          <w:tcPr>
            <w:tcW w:w="38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плане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фото</w:t>
            </w:r>
          </w:p>
        </w:tc>
        <w:tc>
          <w:tcPr>
            <w:tcW w:w="49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1139" w:hRule="atLeast"/>
          <w:cantSplit w:val="true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Пути движения внутри здания (в т. ч. пути эвакуации)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(Г, У); ДУ (О, С); ВНД (К)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7,4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6,9,10,13,15,16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адаптации объекта для обеспечения доступности зоны для инвалидов и других МГН запланированы в капитальный ремонт, текущий ремонт и организационные мероприятия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firstLine="831"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  <w:t xml:space="preserve">    </w:t>
      </w:r>
      <w:r>
        <w:rPr>
          <w:rFonts w:eastAsia="Courier New" w:ascii="Times New Roman" w:hAnsi="Times New Roman"/>
          <w:b/>
          <w:bCs/>
          <w:color w:val="000000"/>
        </w:rPr>
        <w:t xml:space="preserve">Комментарий к заключению: </w:t>
      </w:r>
      <w:r>
        <w:rPr>
          <w:rFonts w:eastAsia="Courier New" w:ascii="Times New Roman" w:hAnsi="Times New Roman"/>
          <w:bCs/>
          <w:color w:val="000000"/>
        </w:rPr>
        <w:t xml:space="preserve">Состояние доступности структурно-функциональной зоны оценено как доступное частично для инвалидов категории Г, У (ДЧ-И (Г, У)), доступное условно для инвалидов категории О, С (ДУ (О, С)) и временно недоступное для инвалидов категории К (ВНД (К)). Реализация запланированных мероприятий позволит получить полную доступность зоны для инвалидов категорий О, Г, У (ДП-И (О, Г, У)), доступное частично для категории инвалидов С (ДЧ-И (С)) и доступное условно для категории инвалидов К (ДУ (К)). </w:t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left="20"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widowControl w:val="false"/>
        <w:tabs>
          <w:tab w:val="clear" w:pos="708"/>
          <w:tab w:val="left" w:pos="712" w:leader="none"/>
        </w:tabs>
        <w:spacing w:lineRule="exact" w:line="317" w:beforeAutospacing="1" w:afterAutospacing="1"/>
        <w:ind w:right="20"/>
        <w:jc w:val="both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Courier New"/>
          <w:bCs/>
          <w:color w:val="000000"/>
        </w:rPr>
      </w:pPr>
      <w:r>
        <w:rPr>
          <w:rFonts w:eastAsia="Courier New" w:ascii="Times New Roman" w:hAnsi="Times New Roman"/>
          <w:bCs/>
          <w:color w:val="00000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4(</w:t>
      </w:r>
      <w:r>
        <w:rPr>
          <w:rFonts w:ascii="Times New Roman" w:hAnsi="Times New Roman"/>
          <w:sz w:val="20"/>
          <w:szCs w:val="20"/>
          <w:lang w:val="en-US"/>
        </w:rPr>
        <w:t>I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акту обследования ОСИ к паспорту доступности ОСИ № 45-Тобрн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  <w:u w:val="single"/>
        </w:rPr>
        <w:t xml:space="preserve">13 апреля </w:t>
      </w:r>
      <w:r>
        <w:rPr>
          <w:rFonts w:ascii="Times New Roman" w:hAnsi="Times New Roman"/>
          <w:sz w:val="20"/>
          <w:szCs w:val="20"/>
        </w:rPr>
        <w:t>2021г.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 Результаты обследования: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4.Зоны целевого назначения здания (целевого посещения объекта)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Вариант </w:t>
      </w:r>
      <w:r>
        <w:rPr>
          <w:rFonts w:ascii="Times New Roman" w:hAnsi="Times New Roman"/>
          <w:b/>
          <w:lang w:val="en-US"/>
        </w:rPr>
        <w:t>I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ourier New"/>
          <w:b/>
          <w:color w:val="000000"/>
        </w:rPr>
      </w:pPr>
      <w:r>
        <w:rPr>
          <w:rFonts w:eastAsia="Courier New" w:ascii="Times New Roman" w:hAnsi="Times New Roman"/>
          <w:b/>
          <w:color w:val="000000"/>
        </w:rPr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2694"/>
        <w:gridCol w:w="708"/>
        <w:gridCol w:w="710"/>
        <w:gridCol w:w="567"/>
        <w:gridCol w:w="3402"/>
        <w:gridCol w:w="1419"/>
        <w:gridCol w:w="3402"/>
        <w:gridCol w:w="1697"/>
      </w:tblGrid>
      <w:tr>
        <w:trPr/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6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6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п/п</w:t>
            </w:r>
          </w:p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функционально</w:t>
              <w:softHyphen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планировочного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элемента</w:t>
            </w:r>
          </w:p>
          <w:p>
            <w:pPr>
              <w:pStyle w:val="Normal"/>
              <w:widowControl w:val="false"/>
              <w:spacing w:lineRule="auto" w:line="240" w:before="12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20"/>
              <w:ind w:left="2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Наличие</w:t>
            </w:r>
          </w:p>
          <w:p>
            <w:pPr>
              <w:pStyle w:val="Normal"/>
              <w:widowControl w:val="false"/>
              <w:spacing w:lineRule="auto" w:line="240" w:before="120" w:after="0"/>
              <w:ind w:left="2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элемента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Выявленные нарушения и замечания</w:t>
            </w:r>
          </w:p>
        </w:tc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Работы по адаптации объекта</w:t>
            </w:r>
          </w:p>
        </w:tc>
      </w:tr>
      <w:tr>
        <w:trPr>
          <w:trHeight w:val="1383" w:hRule="atLeast"/>
          <w:cantSplit w:val="true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Есть/</w:t>
            </w:r>
          </w:p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на плане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на фото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Значимость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для</w:t>
            </w:r>
            <w:r>
              <w:rPr>
                <w:rFonts w:ascii="Times New Roman" w:hAnsi="Times New Roman"/>
                <w:b/>
                <w:bCs/>
                <w:color w:val="000000"/>
                <w:shd w:fill="FFFFFF" w:val="clear"/>
              </w:rPr>
              <w:t xml:space="preserve"> </w:t>
            </w:r>
            <w:r>
              <w:rPr>
                <w:rFonts w:ascii="Times New Roman" w:hAnsi="Times New Roman"/>
                <w:color w:val="000000"/>
                <w:shd w:fill="FFFFFF" w:val="clear"/>
              </w:rPr>
              <w:t>инвалида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(категория)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Виды</w:t>
            </w:r>
          </w:p>
          <w:p>
            <w:pPr>
              <w:pStyle w:val="Normal"/>
              <w:widowControl w:val="false"/>
              <w:spacing w:lineRule="auto" w:line="240" w:before="6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работ</w:t>
            </w:r>
          </w:p>
        </w:tc>
      </w:tr>
      <w:tr>
        <w:trPr>
          <w:trHeight w:val="954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Кабинетная форма обслуживания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18,8-13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b/>
                <w:color w:val="000000"/>
                <w:shd w:fill="FFFFFF" w:val="clear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</w:tr>
      <w:tr>
        <w:trPr>
          <w:trHeight w:val="1123" w:hRule="atLeast"/>
          <w:cantSplit w:val="true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4.2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Зальная форма обслуживания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7,8,14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b/>
                <w:color w:val="000000"/>
                <w:shd w:fill="FFFFFF" w:val="clear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hd w:fill="FFFFFF" w:val="clear"/>
              </w:rPr>
              <w:t>Библиотека: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высокий дверной порог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b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b/>
                <w:color w:val="000000"/>
                <w:shd w:fill="FFFFFF" w:val="clear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Для преодоления дверного порога библиотеки инвалидом колясочником использовать перекатной пандус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Ситуационные мероприятия; индивидуальное решение с ТСР</w:t>
            </w:r>
          </w:p>
        </w:tc>
      </w:tr>
      <w:tr>
        <w:trPr>
          <w:trHeight w:val="1978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4.3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Прилавочная форма обслуживания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b/>
                <w:color w:val="000000"/>
                <w:shd w:fill="FFFFFF" w:val="clear"/>
              </w:rPr>
              <w:t>Пост охраны: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отсутствует портативная индукционная система усиления звука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Оборудовать зону приема посетителей на посту охраны портативная индукционная система усиления звука (например, индукционная петля «Альфа А3») для общения со слабослышащими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Организационные мероприятия</w:t>
            </w:r>
          </w:p>
        </w:tc>
      </w:tr>
      <w:tr>
        <w:trPr>
          <w:trHeight w:val="830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4.4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Форма обслуживания с перемещением по маршруту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</w:tr>
      <w:tr>
        <w:trPr>
          <w:trHeight w:val="840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4.5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Кабина Индивидуального обслуживания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</w:tr>
      <w:tr>
        <w:trPr>
          <w:trHeight w:val="706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предмет целесообразности установки индукционных приборов на объекте для МГН необходимо обратиться во Всероссийское общество глухих.  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>. Заключение по зоне:</w:t>
      </w:r>
    </w:p>
    <w:tbl>
      <w:tblPr>
        <w:tblStyle w:val="a8"/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92"/>
        <w:gridCol w:w="2695"/>
        <w:gridCol w:w="2127"/>
        <w:gridCol w:w="1984"/>
        <w:gridCol w:w="5670"/>
      </w:tblGrid>
      <w:tr>
        <w:trPr>
          <w:trHeight w:val="385" w:hRule="atLeast"/>
        </w:trPr>
        <w:tc>
          <w:tcPr>
            <w:tcW w:w="2692" w:type="dxa"/>
            <w:vMerge w:val="restart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Наименование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структурно-функциональной зоны</w:t>
            </w:r>
          </w:p>
        </w:tc>
        <w:tc>
          <w:tcPr>
            <w:tcW w:w="2695" w:type="dxa"/>
            <w:vMerge w:val="restart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Состояние доступности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(к пункту 3.4 Акта обследования ОСИ)</w:t>
            </w:r>
          </w:p>
        </w:tc>
        <w:tc>
          <w:tcPr>
            <w:tcW w:w="4111" w:type="dxa"/>
            <w:gridSpan w:val="2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Приложение</w:t>
            </w:r>
          </w:p>
        </w:tc>
        <w:tc>
          <w:tcPr>
            <w:tcW w:w="5670" w:type="dxa"/>
            <w:vMerge w:val="restart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Рекомендации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по адаптации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(к пункту 4.1 Акта обследования ОСИ)</w:t>
            </w:r>
          </w:p>
        </w:tc>
      </w:tr>
      <w:tr>
        <w:trPr>
          <w:trHeight w:val="435" w:hRule="atLeast"/>
        </w:trPr>
        <w:tc>
          <w:tcPr>
            <w:tcW w:w="2692" w:type="dxa"/>
            <w:vMerge w:val="continue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</w:rPr>
            </w:r>
          </w:p>
        </w:tc>
        <w:tc>
          <w:tcPr>
            <w:tcW w:w="2695" w:type="dxa"/>
            <w:vMerge w:val="continue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</w:rPr>
            </w:r>
          </w:p>
        </w:tc>
        <w:tc>
          <w:tcPr>
            <w:tcW w:w="212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на плане</w:t>
            </w:r>
          </w:p>
        </w:tc>
        <w:tc>
          <w:tcPr>
            <w:tcW w:w="198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 xml:space="preserve">№ </w:t>
            </w:r>
            <w:r>
              <w:rPr>
                <w:rFonts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на фото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738" w:hRule="atLeast"/>
          <w:cantSplit w:val="true"/>
        </w:trPr>
        <w:tc>
          <w:tcPr>
            <w:tcW w:w="26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Зоны целевого назначения здания (целевого посещения объекта)</w:t>
            </w:r>
          </w:p>
        </w:tc>
        <w:tc>
          <w:tcPr>
            <w:tcW w:w="269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ДП-И (О, У);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ДЧ-И (С); ДУ (Г)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ВНД (К)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27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1,18,8-14</w:t>
            </w:r>
          </w:p>
        </w:tc>
        <w:tc>
          <w:tcPr>
            <w:tcW w:w="198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5,7,8,14</w:t>
            </w:r>
          </w:p>
        </w:tc>
        <w:tc>
          <w:tcPr>
            <w:tcW w:w="567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Работы по адаптации объекта для обеспечения доступности зоны для инвалидов и других МГН запланированы в организационные мероприятия</w:t>
            </w:r>
          </w:p>
        </w:tc>
      </w:tr>
    </w:tbl>
    <w:p>
      <w:pPr>
        <w:pStyle w:val="Normal"/>
        <w:spacing w:lineRule="auto" w:line="240" w:before="0"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Комментарий к заключению: </w:t>
      </w:r>
      <w:r>
        <w:rPr>
          <w:rFonts w:ascii="Times New Roman" w:hAnsi="Times New Roman"/>
        </w:rPr>
        <w:t>Состояние доступности структурно-функциональной зоны оценено как доступное полностью для инвалидов категории О, У (ДП-И (О, У)), доступное частично для инвалидов категории С (ДЧ-И (С)), доступное условно для инвалидов категории Г (ДЧ-И (Г))  и временно недоступное для инвалидов категории К (ВНД (К)). Реализация запланированных мероприятий позволит получить полную доступность зоны для инвалидов категорий О, Г, У (ДП-И (О, Г, У)), доступное частично для категории инвалидов С (ДЧ-И (С)) и доступное условно для категории инвалидов К (ДУ (К)).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5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акту обследования ОСИ к паспорту доступности ОСИ № 45-Тобрн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  <w:u w:val="single"/>
        </w:rPr>
        <w:t xml:space="preserve">13 апреля </w:t>
      </w:r>
      <w:r>
        <w:rPr>
          <w:rFonts w:ascii="Times New Roman" w:hAnsi="Times New Roman"/>
          <w:sz w:val="20"/>
          <w:szCs w:val="20"/>
        </w:rPr>
        <w:t>2021г.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 Результаты обследования: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5.Санитарно-гигиенических помещений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ourier New"/>
          <w:b/>
          <w:color w:val="000000"/>
        </w:rPr>
      </w:pPr>
      <w:r>
        <w:rPr>
          <w:rFonts w:eastAsia="Courier New" w:ascii="Times New Roman" w:hAnsi="Times New Roman"/>
          <w:b/>
          <w:color w:val="000000"/>
        </w:rPr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2694"/>
        <w:gridCol w:w="708"/>
        <w:gridCol w:w="710"/>
        <w:gridCol w:w="567"/>
        <w:gridCol w:w="3402"/>
        <w:gridCol w:w="1419"/>
        <w:gridCol w:w="3402"/>
        <w:gridCol w:w="1697"/>
      </w:tblGrid>
      <w:tr>
        <w:trPr/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6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№</w:t>
            </w:r>
          </w:p>
          <w:p>
            <w:pPr>
              <w:pStyle w:val="Normal"/>
              <w:widowControl w:val="false"/>
              <w:spacing w:lineRule="auto" w:line="240" w:before="6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п/п</w:t>
            </w:r>
          </w:p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функционально</w:t>
              <w:softHyphen/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планировочного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элемента</w:t>
            </w:r>
          </w:p>
          <w:p>
            <w:pPr>
              <w:pStyle w:val="Normal"/>
              <w:widowControl w:val="false"/>
              <w:spacing w:lineRule="auto" w:line="240" w:before="12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20"/>
              <w:ind w:left="2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Наличие</w:t>
            </w:r>
          </w:p>
          <w:p>
            <w:pPr>
              <w:pStyle w:val="Normal"/>
              <w:widowControl w:val="false"/>
              <w:spacing w:lineRule="auto" w:line="240" w:before="120" w:after="0"/>
              <w:ind w:left="2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элемента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Выявленные нарушения и замечания</w:t>
            </w:r>
          </w:p>
        </w:tc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Работы по адаптации объекта</w:t>
            </w:r>
          </w:p>
        </w:tc>
      </w:tr>
      <w:tr>
        <w:trPr>
          <w:trHeight w:val="1383" w:hRule="atLeast"/>
          <w:cantSplit w:val="true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Есть/</w:t>
            </w:r>
          </w:p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на плане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на фото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Значимость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для</w:t>
            </w:r>
            <w:r>
              <w:rPr>
                <w:rFonts w:ascii="Times New Roman" w:hAnsi="Times New Roman"/>
                <w:b/>
                <w:bCs/>
                <w:color w:val="000000"/>
                <w:shd w:fill="FFFFFF" w:val="clear"/>
              </w:rPr>
              <w:t xml:space="preserve"> </w:t>
            </w:r>
            <w:r>
              <w:rPr>
                <w:rFonts w:ascii="Times New Roman" w:hAnsi="Times New Roman"/>
                <w:color w:val="000000"/>
                <w:shd w:fill="FFFFFF" w:val="clear"/>
              </w:rPr>
              <w:t>инвалида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(категория)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Виды</w:t>
            </w:r>
          </w:p>
          <w:p>
            <w:pPr>
              <w:pStyle w:val="Normal"/>
              <w:widowControl w:val="false"/>
              <w:spacing w:lineRule="auto" w:line="240" w:before="6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работ</w:t>
            </w:r>
          </w:p>
        </w:tc>
      </w:tr>
      <w:tr>
        <w:trPr>
          <w:trHeight w:val="780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12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Туалетная</w:t>
            </w:r>
          </w:p>
          <w:p>
            <w:pPr>
              <w:pStyle w:val="Normal"/>
              <w:widowControl w:val="false"/>
              <w:spacing w:lineRule="auto" w:line="240" w:before="12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комната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</w:tcPr>
          <w:p>
            <w:pPr>
              <w:pStyle w:val="Normal"/>
              <w:spacing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hd w:fill="FFFFFF" w:val="clear"/>
              </w:rPr>
            </w:pPr>
            <w:r>
              <w:rPr>
                <w:rFonts w:ascii="Times New Roman" w:hAnsi="Times New Roman"/>
                <w:shd w:fill="FFFFFF" w:val="clear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</w:tr>
      <w:tr>
        <w:trPr>
          <w:trHeight w:val="692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5.2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Душевая/ванная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комната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hd w:fill="FFFFFF" w:val="clear"/>
              </w:rPr>
            </w:pPr>
            <w:r>
              <w:rPr>
                <w:rFonts w:ascii="Times New Roman" w:hAnsi="Times New Roman"/>
                <w:shd w:fill="FFFFFF" w:val="clear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</w:tr>
      <w:tr>
        <w:trPr>
          <w:trHeight w:val="1000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40" w:before="0" w:after="0"/>
              <w:ind w:left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5.3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Бытовая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комната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(гардеробная)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tbRl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-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</w:tr>
      <w:tr>
        <w:trPr>
          <w:trHeight w:val="830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</w:tc>
      </w:tr>
    </w:tbl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>. Заключение по зоне:</w:t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261"/>
        <w:gridCol w:w="2410"/>
        <w:gridCol w:w="1700"/>
        <w:gridCol w:w="2127"/>
        <w:gridCol w:w="5670"/>
      </w:tblGrid>
      <w:tr>
        <w:trPr>
          <w:trHeight w:val="487" w:hRule="atLeast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3.4 Акта обследования ОСИ)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Приложение</w:t>
            </w:r>
          </w:p>
        </w:tc>
        <w:tc>
          <w:tcPr>
            <w:tcW w:w="5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Рекомендации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 адаптации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4.1 Акта обследования ОСИ)</w:t>
            </w:r>
          </w:p>
        </w:tc>
      </w:tr>
      <w:tr>
        <w:trPr>
          <w:trHeight w:val="852" w:hRule="atLeast"/>
        </w:trPr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плане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фото</w:t>
            </w:r>
          </w:p>
        </w:tc>
        <w:tc>
          <w:tcPr>
            <w:tcW w:w="56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92" w:hRule="atLeast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Санитарно – гигиенические помещения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ДП-И (О, С, Г, 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11,12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адаптации объекта для обеспечения доступности зоны для инвалидов и других МГН не требуются</w:t>
            </w:r>
          </w:p>
        </w:tc>
      </w:tr>
    </w:tbl>
    <w:p>
      <w:pPr>
        <w:pStyle w:val="Normal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  <w:t xml:space="preserve">    </w:t>
      </w:r>
    </w:p>
    <w:p>
      <w:pPr>
        <w:pStyle w:val="Normal"/>
        <w:ind w:firstLine="851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  <w:t xml:space="preserve">Комментарий к заключению: </w:t>
      </w:r>
      <w:r>
        <w:rPr>
          <w:rFonts w:ascii="Times New Roman" w:hAnsi="Times New Roman"/>
        </w:rPr>
        <w:t>Состояние доступности структурно-функциональной зоны оценено как доступное полностью для категории инвалидов О, С, Г, У (ДП-И (О, С, Г, У)).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 6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акту обследования ОСИ к паспорту доступности ОСИ № 45-Тобрн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  <w:u w:val="single"/>
        </w:rPr>
        <w:t xml:space="preserve">13 апреля </w:t>
      </w:r>
      <w:r>
        <w:rPr>
          <w:rFonts w:ascii="Times New Roman" w:hAnsi="Times New Roman"/>
          <w:sz w:val="20"/>
          <w:szCs w:val="20"/>
        </w:rPr>
        <w:t>2021г.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>. Результаты обследования:</w:t>
      </w:r>
    </w:p>
    <w:p>
      <w:pPr>
        <w:pStyle w:val="Normal"/>
        <w:tabs>
          <w:tab w:val="clear" w:pos="708"/>
          <w:tab w:val="left" w:pos="5926" w:leader="none"/>
        </w:tabs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6.Системы информации на объекте</w:t>
      </w:r>
    </w:p>
    <w:p>
      <w:pPr>
        <w:pStyle w:val="Normal"/>
        <w:tabs>
          <w:tab w:val="clear" w:pos="708"/>
          <w:tab w:val="left" w:pos="5926" w:leader="none"/>
        </w:tabs>
        <w:spacing w:lineRule="auto" w:line="240" w:before="0"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tbl>
      <w:tblPr>
        <w:tblW w:w="15168" w:type="dxa"/>
        <w:jc w:val="left"/>
        <w:tblInd w:w="-41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567"/>
        <w:gridCol w:w="2694"/>
        <w:gridCol w:w="708"/>
        <w:gridCol w:w="710"/>
        <w:gridCol w:w="567"/>
        <w:gridCol w:w="3402"/>
        <w:gridCol w:w="1419"/>
        <w:gridCol w:w="3402"/>
        <w:gridCol w:w="1697"/>
      </w:tblGrid>
      <w:tr>
        <w:trPr>
          <w:trHeight w:val="597" w:hRule="exac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00" w:before="0" w:after="60"/>
              <w:ind w:left="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№</w:t>
            </w:r>
          </w:p>
          <w:p>
            <w:pPr>
              <w:pStyle w:val="Normal"/>
              <w:widowControl w:val="false"/>
              <w:spacing w:lineRule="exact" w:line="200" w:before="60" w:after="0"/>
              <w:ind w:left="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п/п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Наименование</w:t>
            </w:r>
          </w:p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функционально</w:t>
              <w:softHyphen/>
            </w:r>
          </w:p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планировочного</w:t>
            </w:r>
          </w:p>
          <w:p>
            <w:pPr>
              <w:pStyle w:val="Normal"/>
              <w:widowControl w:val="false"/>
              <w:spacing w:lineRule="exact" w:line="274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элемента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00" w:before="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Наличие</w:t>
            </w:r>
          </w:p>
          <w:p>
            <w:pPr>
              <w:pStyle w:val="Normal"/>
              <w:widowControl w:val="false"/>
              <w:spacing w:lineRule="exact" w:line="200" w:before="12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элемента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9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Выявленные нарушения и замечания</w:t>
            </w:r>
          </w:p>
        </w:tc>
        <w:tc>
          <w:tcPr>
            <w:tcW w:w="50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9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Работы по адаптации объекта</w:t>
            </w:r>
          </w:p>
        </w:tc>
      </w:tr>
      <w:tr>
        <w:trPr>
          <w:trHeight w:val="1395" w:hRule="exact"/>
          <w:cantSplit w:val="true"/>
        </w:trPr>
        <w:tc>
          <w:tcPr>
            <w:tcW w:w="567" w:type="dxa"/>
            <w:vMerge w:val="continue"/>
            <w:tcBorders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vMerge w:val="continue"/>
            <w:tcBorders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textDirection w:val="tbRl"/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есть/ 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textDirection w:val="tbRl"/>
            <w:vAlign w:val="center"/>
          </w:tcPr>
          <w:p>
            <w:pPr>
              <w:pStyle w:val="Normal"/>
              <w:widowControl w:val="false"/>
              <w:spacing w:lineRule="exact" w:line="283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 xml:space="preserve">№ </w:t>
            </w: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на плане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textDirection w:val="tbRl"/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 xml:space="preserve">№ </w:t>
            </w: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фото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9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Значимость   для инвалида (категория)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Содержание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00" w:before="0" w:after="60"/>
              <w:ind w:lef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Виды</w:t>
            </w:r>
          </w:p>
          <w:p>
            <w:pPr>
              <w:pStyle w:val="Normal"/>
              <w:widowControl w:val="false"/>
              <w:spacing w:lineRule="exact" w:line="200" w:before="60" w:after="0"/>
              <w:ind w:left="1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работ</w:t>
            </w:r>
          </w:p>
        </w:tc>
      </w:tr>
      <w:tr>
        <w:trPr>
          <w:trHeight w:val="1658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ind w:left="16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  <w:p>
            <w:pPr>
              <w:pStyle w:val="Normal"/>
              <w:widowControl w:val="false"/>
              <w:spacing w:lineRule="exact" w:line="140" w:before="0" w:after="0"/>
              <w:ind w:left="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6.1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Визуальные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средства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textDirection w:val="tbRl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Отсутствуют информационные указатели; отсутствует информационное табло типа «бегущая строка», тарминалы/киоски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</w:rPr>
              <w:t>Установить на объекте информационные указатели; установить информационное табло типа «бегущая строка» в фойе или информационные тарминалы/киоски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 ремонт; организационные мероприятия</w:t>
            </w:r>
          </w:p>
        </w:tc>
      </w:tr>
      <w:tr>
        <w:trPr>
          <w:trHeight w:val="1838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140" w:before="0" w:after="0"/>
              <w:ind w:left="160"/>
              <w:jc w:val="center"/>
              <w:rPr>
                <w:rFonts w:ascii="Times New Roman" w:hAnsi="Times New Roman"/>
                <w:color w:val="000000"/>
                <w:shd w:fill="FFFFFF" w:val="clear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</w:r>
          </w:p>
          <w:p>
            <w:pPr>
              <w:pStyle w:val="Normal"/>
              <w:widowControl w:val="false"/>
              <w:spacing w:lineRule="exact" w:line="140" w:before="0" w:after="0"/>
              <w:ind w:left="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6.2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Акустические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средства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textDirection w:val="tbRl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индукционных систем усиления звука на объекте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 w:before="0" w:after="0"/>
              <w:ind w:left="132" w:right="13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fill="FFFFFF" w:val="clear"/>
              </w:rPr>
              <w:t>Оборудовать зону приема посетителей на посту охраны портативная индукционная система усиления звука (например, индукционная петля «Альфа А3») для общения со слабослышащими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Организационные мероприятия</w:t>
            </w:r>
          </w:p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985" w:hRule="atLeast"/>
          <w:cantSplit w:val="true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ind w:left="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6.3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Тактильные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средства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textDirection w:val="tbRl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рельефно-графических средств информации на объекте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Обустройство объекта тактильными средствами информации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32" w:right="13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Организационные мероприятия</w:t>
            </w:r>
          </w:p>
        </w:tc>
      </w:tr>
      <w:tr>
        <w:trPr>
          <w:trHeight w:val="734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fill="FFFFFF" w:val="clear"/>
              </w:rPr>
              <w:t>ОБЩИЕ требования к зоне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>. Заключение по зоне:</w:t>
      </w:r>
    </w:p>
    <w:tbl>
      <w:tblPr>
        <w:tblW w:w="15168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39"/>
        <w:gridCol w:w="2281"/>
        <w:gridCol w:w="2125"/>
        <w:gridCol w:w="1984"/>
        <w:gridCol w:w="6239"/>
      </w:tblGrid>
      <w:tr>
        <w:trPr>
          <w:trHeight w:val="487" w:hRule="atLeast"/>
        </w:trPr>
        <w:tc>
          <w:tcPr>
            <w:tcW w:w="2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структурно-функциональной зоны</w:t>
            </w:r>
          </w:p>
        </w:tc>
        <w:tc>
          <w:tcPr>
            <w:tcW w:w="2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Состояние доступности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3.4 Акта обследования ОСИ)</w:t>
            </w:r>
          </w:p>
        </w:tc>
        <w:tc>
          <w:tcPr>
            <w:tcW w:w="4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Приложение</w:t>
            </w:r>
          </w:p>
        </w:tc>
        <w:tc>
          <w:tcPr>
            <w:tcW w:w="6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Рекомендации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 адаптации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 пункту 4.1 Акта обследования ОСИ)</w:t>
            </w:r>
          </w:p>
        </w:tc>
      </w:tr>
      <w:tr>
        <w:trPr>
          <w:trHeight w:val="852" w:hRule="atLeast"/>
        </w:trPr>
        <w:tc>
          <w:tcPr>
            <w:tcW w:w="25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2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плане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r>
              <w:rPr>
                <w:rFonts w:ascii="Times New Roman" w:hAnsi="Times New Roman"/>
                <w:b/>
              </w:rPr>
              <w:t>на фото</w:t>
            </w:r>
          </w:p>
        </w:tc>
        <w:tc>
          <w:tcPr>
            <w:tcW w:w="62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856" w:hRule="atLeast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Системы информации на объекте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ДЧ-И (К, О, С, У);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 (Г)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 по адаптации объекта для обеспечения доступности зоны для инвалидов и других МГН запланированы в текущий ремонт и организационные мероприятия</w:t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  <w:t xml:space="preserve">    </w:t>
      </w:r>
    </w:p>
    <w:p>
      <w:pPr>
        <w:pStyle w:val="Normal"/>
        <w:spacing w:before="0" w:after="0"/>
        <w:ind w:firstLine="851"/>
        <w:jc w:val="both"/>
        <w:rPr>
          <w:rFonts w:ascii="Times New Roman" w:hAnsi="Times New Roman" w:eastAsia="Courier New"/>
          <w:b/>
          <w:bCs/>
          <w:color w:val="000000"/>
        </w:rPr>
      </w:pPr>
      <w:r>
        <w:rPr>
          <w:rFonts w:eastAsia="Courier New" w:ascii="Times New Roman" w:hAnsi="Times New Roman"/>
          <w:b/>
          <w:bCs/>
          <w:color w:val="000000"/>
        </w:rPr>
        <w:t xml:space="preserve">Комментарий к заключению: </w:t>
      </w:r>
      <w:r>
        <w:rPr>
          <w:rFonts w:eastAsia="Courier New" w:ascii="Times New Roman" w:hAnsi="Times New Roman"/>
          <w:bCs/>
          <w:color w:val="000000"/>
        </w:rPr>
        <w:t>Состояние доступности структурно-функциональной зоны оценено как доступное частично для инвалидов категории К, О, С и У (ДЧ-И (К, О, С, У)) и доступное условно для инвалидов категории Г (ДУ (Г)). Реализация запланированных мероприятий позволит получить полную доступность зоны для инвалидов категорий К, О, Г, У (ДП-И (К, О, Г, У)), доступное частично для категории инвалидов С (ДЧ-И (С)).</w:t>
      </w:r>
    </w:p>
    <w:sectPr>
      <w:headerReference w:type="default" r:id="rId5"/>
      <w:type w:val="nextPage"/>
      <w:pgSz w:orient="landscape" w:w="16838" w:h="11906"/>
      <w:pgMar w:left="1134" w:right="1134" w:gutter="0" w:header="709" w:top="85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isLgl/>
      <w:numFmt w:val="decimal"/>
      <w:lvlText w:val="%1.%2."/>
      <w:lvlJc w:val="left"/>
      <w:pPr>
        <w:tabs>
          <w:tab w:val="num" w:pos="0"/>
        </w:tabs>
        <w:ind w:left="1080" w:hanging="720"/>
      </w:pPr>
      <w:rPr/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1557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815570"/>
    <w:pPr>
      <w:keepNext w:val="true"/>
      <w:keepLines/>
      <w:spacing w:lineRule="auto" w:line="240" w:before="0" w:after="0"/>
      <w:jc w:val="center"/>
      <w:outlineLvl w:val="0"/>
    </w:pPr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15570"/>
    <w:pPr>
      <w:keepNext w:val="true"/>
      <w:keepLines/>
      <w:spacing w:lineRule="auto" w:line="240" w:before="0" w:after="0"/>
      <w:jc w:val="center"/>
      <w:outlineLvl w:val="1"/>
    </w:pPr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sz w:val="28"/>
      <w:szCs w:val="28"/>
    </w:rPr>
  </w:style>
  <w:style w:type="character" w:styleId="2" w:customStyle="1">
    <w:name w:val="Заголовок 2 Знак"/>
    <w:basedOn w:val="DefaultParagraphFont"/>
    <w:uiPriority w:val="9"/>
    <w:qFormat/>
    <w:rsid w:val="00815570"/>
    <w:rPr>
      <w:rFonts w:ascii="Times New Roman" w:hAnsi="Times New Roman" w:eastAsia="" w:cs="" w:cstheme="majorBidi" w:eastAsiaTheme="majorEastAsia"/>
      <w:b/>
      <w:bCs/>
      <w:color w:themeColor="text1" w:val="000000"/>
      <w:sz w:val="28"/>
      <w:szCs w:val="26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character" w:styleId="Style13" w:customStyle="1">
    <w:name w:val="Нижний колонтитул Знак"/>
    <w:basedOn w:val="DefaultParagraphFont"/>
    <w:uiPriority w:val="99"/>
    <w:qFormat/>
    <w:rsid w:val="005d63c3"/>
    <w:rPr>
      <w:rFonts w:ascii="Calibri" w:hAnsi="Calibri" w:eastAsia="Calibri" w:cs="Times New Roman"/>
    </w:rPr>
  </w:style>
  <w:style w:type="character" w:styleId="InternetLink">
    <w:name w:val="Internet Link"/>
    <w:basedOn w:val="DefaultParagraphFont"/>
    <w:uiPriority w:val="99"/>
    <w:unhideWhenUsed/>
    <w:qFormat/>
    <w:rsid w:val="00507559"/>
    <w:rPr>
      <w:color w:themeColor="hyperlink" w:val="0000FF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3"/>
    <w:uiPriority w:val="99"/>
    <w:unhideWhenUsed/>
    <w:rsid w:val="005d63c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80b1e"/>
    <w:pPr>
      <w:spacing w:before="0" w:after="200"/>
      <w:ind w:left="720"/>
      <w:contextualSpacing/>
    </w:pPr>
    <w:rPr/>
  </w:style>
  <w:style w:type="paragraph" w:styleId="11" w:customStyle="1">
    <w:name w:val="Основной текст1"/>
    <w:basedOn w:val="Normal"/>
    <w:qFormat/>
    <w:rsid w:val="00546e09"/>
    <w:pPr>
      <w:widowControl w:val="false"/>
      <w:spacing w:lineRule="auto" w:line="240" w:before="0" w:after="0"/>
      <w:jc w:val="both"/>
    </w:pPr>
    <w:rPr>
      <w:rFonts w:ascii="Times New Roman" w:hAnsi="Times New Roman" w:eastAsia="Times New Roman"/>
      <w:sz w:val="24"/>
      <w:szCs w:val="20"/>
      <w:lang w:eastAsia="ru-RU"/>
    </w:rPr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1427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67E9B-9678-44A6-AAAF-82B59DC54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4265</TotalTime>
  <Application>LibreOffice/24.8.2.1$Windows_X86_64 LibreOffice_project/0f794b6e29741098670a3b95d60478a65d05ef13</Application>
  <AppVersion>15.0000</AppVersion>
  <Pages>20</Pages>
  <Words>2873</Words>
  <Characters>18703</Characters>
  <CharactersWithSpaces>21144</CharactersWithSpaces>
  <Paragraphs>599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2016-06-23T11:21:00Z</dcterms:created>
  <dc:creator>Иван</dc:creator>
  <dc:description/>
  <dc:language>ru-RU</dc:language>
  <cp:lastModifiedBy/>
  <cp:lastPrinted>2019-03-28T10:29:00Z</cp:lastPrinted>
  <dcterms:modified xsi:type="dcterms:W3CDTF">2024-10-08T20:19:14Z</dcterms:modified>
  <cp:revision>687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