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630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bookmarkStart w:id="0" w:name="_Toc454458431"/>
      <w:r>
        <w:rPr>
          <w:rFonts w:ascii="Times New Roman" w:hAnsi="Times New Roman"/>
          <w:sz w:val="28"/>
          <w:szCs w:val="28"/>
        </w:rPr>
        <w:t>2.1. Сфера деятельности (</w:t>
      </w:r>
      <w:r>
        <w:rPr>
          <w:rFonts w:ascii="Times New Roman" w:hAnsi="Times New Roman"/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                образование.    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2.2.  Виды оказываемых услуг: </w:t>
      </w:r>
      <w:r>
        <w:rPr>
          <w:rFonts w:ascii="Times New Roman" w:hAnsi="Times New Roman"/>
          <w:i/>
          <w:sz w:val="28"/>
          <w:szCs w:val="28"/>
          <w:u w:val="single"/>
        </w:rPr>
        <w:t>образовательные услуги.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2.3. Форма оказания услуг (</w:t>
      </w:r>
      <w:r>
        <w:rPr>
          <w:rFonts w:ascii="Times New Roman" w:hAnsi="Times New Roman"/>
          <w:i/>
          <w:sz w:val="28"/>
          <w:szCs w:val="28"/>
        </w:rPr>
        <w:t>на объекте, с длительным пребыванием, в т. ч. проживанием, на дому, дистанционно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i/>
          <w:sz w:val="28"/>
          <w:szCs w:val="28"/>
          <w:u w:val="single"/>
        </w:rPr>
        <w:t>на объекте, на дому, дистанционно</w:t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Категории обслуживаемого населения по возрасту (</w:t>
      </w:r>
      <w:r>
        <w:rPr>
          <w:rFonts w:ascii="Times New Roman" w:hAnsi="Times New Roman"/>
          <w:i/>
          <w:sz w:val="28"/>
          <w:szCs w:val="28"/>
        </w:rPr>
        <w:t>дети, взрослые трудоспособного возраста, пожилые; все возрастные категории</w:t>
      </w:r>
      <w:r>
        <w:rPr>
          <w:rFonts w:ascii="Times New Roman" w:hAnsi="Times New Roman"/>
          <w:sz w:val="28"/>
          <w:szCs w:val="28"/>
        </w:rPr>
        <w:t>):</w:t>
      </w:r>
      <w:r>
        <w:rPr/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>дети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widowControl w:val="false"/>
        <w:tabs>
          <w:tab w:val="clear" w:pos="708"/>
          <w:tab w:val="left" w:pos="602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eastAsia="Courier New" w:ascii="Times New Roman" w:hAnsi="Times New Roman"/>
          <w:bCs/>
          <w:color w:val="000000"/>
          <w:sz w:val="28"/>
          <w:szCs w:val="28"/>
        </w:rPr>
        <w:t>2.5.  Категории обслуживаемых инвалидов (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</w:rPr>
        <w:t>К, О, С, Г, У</w:t>
      </w:r>
      <w:r>
        <w:rPr>
          <w:rFonts w:eastAsia="Courier New" w:ascii="Times New Roman" w:hAnsi="Times New Roman"/>
          <w:bCs/>
          <w:color w:val="000000"/>
          <w:sz w:val="28"/>
          <w:szCs w:val="28"/>
        </w:rPr>
        <w:t>):</w:t>
      </w:r>
      <w:r>
        <w:rPr>
          <w:rFonts w:eastAsia="Courier New"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  <w:u w:val="single"/>
        </w:rPr>
        <w:t>инвалиды с нарушениями опорно-двигательного аппарата, нарушениями зрения, нарушениями слуха, нарушениями умственного развития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Плановая мощность: (</w:t>
      </w:r>
      <w:r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180 ч.</w:t>
      </w:r>
    </w:p>
    <w:p>
      <w:pPr>
        <w:pStyle w:val="ListParagraph"/>
        <w:widowControl w:val="false"/>
        <w:numPr>
          <w:ilvl w:val="1"/>
          <w:numId w:val="1"/>
        </w:numPr>
        <w:tabs>
          <w:tab w:val="clear" w:pos="708"/>
          <w:tab w:val="left" w:pos="602" w:leader="none"/>
        </w:tabs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Участие в исполнении ИПРА инвалида, ребенка-инвалида 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(</w:t>
      </w:r>
      <w:r>
        <w:rPr>
          <w:rFonts w:ascii="Times New Roman" w:hAnsi="Times New Roman"/>
          <w:bCs/>
          <w:i/>
          <w:color w:val="000000"/>
          <w:sz w:val="28"/>
          <w:szCs w:val="28"/>
          <w:shd w:fill="FFFFFF" w:val="clear"/>
        </w:rPr>
        <w:t>да, нет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):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</w:r>
      <w:r>
        <w:rPr>
          <w:rFonts w:ascii="Times New Roman" w:hAnsi="Times New Roman"/>
          <w:bCs/>
          <w:i/>
          <w:color w:val="000000"/>
          <w:sz w:val="28"/>
          <w:szCs w:val="28"/>
          <w:u w:val="single"/>
          <w:shd w:fill="FFFFFF" w:val="clear"/>
        </w:rPr>
        <w:t>нет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  <w:tab/>
        <w:tab/>
        <w:tab/>
        <w:tab/>
        <w:tab/>
        <w:tab/>
        <w:tab/>
        <w:tab/>
      </w:r>
      <w:bookmarkEnd w:id="0"/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Путь следования к объекту пассажирским транспортом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i/>
          <w:sz w:val="28"/>
          <w:szCs w:val="28"/>
          <w:u w:val="single"/>
        </w:rPr>
        <w:t>д. Чебурга – д. Тахтагул;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150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м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3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>мин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3.2.3 наличие  выделенного от проезжей части пешеходного пути (</w:t>
      </w:r>
      <w:r>
        <w:rPr>
          <w:rFonts w:ascii="Times New Roman" w:hAnsi="Times New Roman"/>
          <w:i/>
          <w:sz w:val="28"/>
          <w:szCs w:val="28"/>
        </w:rPr>
        <w:t>да, нет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да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3.2.4 Перекрестки (</w:t>
      </w:r>
      <w:r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нерегулируемые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визуальная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3.2.6 Перепады высоты на пути: (</w:t>
      </w:r>
      <w:r>
        <w:rPr>
          <w:rFonts w:ascii="Times New Roman" w:hAnsi="Times New Roman"/>
          <w:i/>
          <w:sz w:val="28"/>
          <w:szCs w:val="28"/>
        </w:rPr>
        <w:t xml:space="preserve">есть, нет):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Организация доступности объекта для МГН – форма обслуживания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0"/>
        <w:gridCol w:w="4111"/>
        <w:gridCol w:w="4661"/>
      </w:tblGrid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МГН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(формы обслуживания)*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категории  МГН</w:t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415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передвигающиеся на креслах-колясках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ВНД</w:t>
            </w:r>
          </w:p>
        </w:tc>
      </w:tr>
      <w:tr>
        <w:trPr>
          <w:trHeight w:val="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70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19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11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* - указывается один из вариантов: «А», «Б», «ДУ», «ВНД»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7"/>
        <w:gridCol w:w="4111"/>
        <w:gridCol w:w="4697"/>
      </w:tblGrid>
      <w:tr>
        <w:trPr>
          <w:trHeight w:val="276" w:hRule="atLeast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структурно-функциональные зоны</w:t>
            </w:r>
          </w:p>
        </w:tc>
        <w:tc>
          <w:tcPr>
            <w:tcW w:w="4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доступности,</w:t>
            </w:r>
          </w:p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том числе для основных категорий МГН</w:t>
            </w:r>
          </w:p>
        </w:tc>
      </w:tr>
      <w:tr>
        <w:trPr>
          <w:trHeight w:val="276" w:hRule="atLeast"/>
        </w:trPr>
        <w:tc>
          <w:tcPr>
            <w:tcW w:w="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ДЧ-В</w:t>
            </w:r>
          </w:p>
        </w:tc>
      </w:tr>
      <w:tr>
        <w:trPr>
          <w:trHeight w:val="35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(Г, У); ДЧ-И (О); ДУ (С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>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Путь (пути) движения внутри здания (в т. ч. пути эвакуации)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088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54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(О, У); ДЧ-И (С); ДУ (Г); ВНД (К)</w:t>
            </w:r>
          </w:p>
        </w:tc>
      </w:tr>
      <w:tr>
        <w:trPr>
          <w:trHeight w:val="43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(О, С, Г, У);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(К, О, С, У); ДУ (Г)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hAnsi="Times New Roman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Общее состояние доступности объекта оценено: доступное частично для инвалидов категории У (ДЧ-И (У)), доступное условно для инвалидов категории О, С, Г (ДУ (О, С, Г)) и временно недоступно для инвалидов категории К (ВНД (К)).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по адаптации основных структурно-функциональных зон объекта</w:t>
      </w:r>
    </w:p>
    <w:p>
      <w:pPr>
        <w:pStyle w:val="ListParagraph"/>
        <w:spacing w:lineRule="auto" w:line="240" w:before="0" w:after="0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3126"/>
        <w:gridCol w:w="5670"/>
      </w:tblGrid>
      <w:tr>
        <w:trPr>
          <w:trHeight w:val="982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п/п</w:t>
            </w:r>
          </w:p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Рекомендации по адаптации объекта (виды работ)</w:t>
            </w:r>
          </w:p>
        </w:tc>
      </w:tr>
      <w:tr>
        <w:trPr>
          <w:trHeight w:val="553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Организационные мероприятия</w:t>
            </w:r>
          </w:p>
        </w:tc>
      </w:tr>
      <w:tr>
        <w:trPr>
          <w:trHeight w:val="547" w:hRule="atLeast"/>
        </w:trPr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Вход (входы) в здание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/>
        <w:tc>
          <w:tcPr>
            <w:tcW w:w="56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312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670" w:type="dxa"/>
            <w:tcBorders/>
            <w:vAlign w:val="center"/>
          </w:tcPr>
          <w:p>
            <w:pPr>
              <w:pStyle w:val="ListParagraph"/>
              <w:widowControl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мероприятия; реконструкция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b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fals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fals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 w:val="fals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b w:val="fals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 w:val="fals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b w:val="fals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b w:val="false"/>
      </w:rPr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5570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15570"/>
    <w:pPr>
      <w:keepNext w:val="true"/>
      <w:keepLines/>
      <w:spacing w:lineRule="auto" w:line="240" w:before="0" w:after="0"/>
      <w:jc w:val="center"/>
      <w:outlineLvl w:val="0"/>
    </w:pPr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15570"/>
    <w:pPr>
      <w:keepNext w:val="true"/>
      <w:keepLines/>
      <w:spacing w:lineRule="auto" w:line="240" w:before="0" w:after="0"/>
      <w:jc w:val="center"/>
      <w:outlineLvl w:val="1"/>
    </w:pPr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Style13" w:customStyle="1">
    <w:name w:val="Ниж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80b1e"/>
    <w:pPr>
      <w:spacing w:before="0" w:after="200"/>
      <w:ind w:left="720"/>
      <w:contextualSpacing/>
    </w:pPr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3238A-E530-4CC9-9E91-6591BB8B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Application>LibreOffice/24.8.2.1$Windows_X86_64 LibreOffice_project/0f794b6e29741098670a3b95d60478a65d05ef13</Application>
  <AppVersion>15.0000</AppVersion>
  <Pages>4</Pages>
  <Words>525</Words>
  <Characters>3346</Characters>
  <CharactersWithSpaces>3880</CharactersWithSpaces>
  <Paragraphs>84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2016-06-23T11:21:00Z</dcterms:created>
  <dc:creator>Иван</dc:creator>
  <dc:description/>
  <dc:language>ru-RU</dc:language>
  <cp:lastModifiedBy/>
  <cp:lastPrinted>2016-09-02T09:37:00Z</cp:lastPrinted>
  <dcterms:modified xsi:type="dcterms:W3CDTF">2024-10-08T20:16:43Z</dcterms:modified>
  <cp:revision>305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