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bookmarkStart w:id="0" w:name="_Toc454458431"/>
      <w:r>
        <w:rPr>
          <w:rFonts w:ascii="Times New Roman" w:hAnsi="Times New Roman"/>
          <w:sz w:val="24"/>
          <w:szCs w:val="24"/>
        </w:rPr>
        <w:t>2.1. Сфера деятельности (</w:t>
      </w:r>
      <w:r>
        <w:rPr>
          <w:rFonts w:ascii="Times New Roman" w:hAnsi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                образование.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2.2.  Виды оказываемых услуг: </w:t>
      </w:r>
      <w:r>
        <w:rPr>
          <w:rFonts w:ascii="Times New Roman" w:hAnsi="Times New Roman"/>
          <w:i/>
          <w:sz w:val="24"/>
          <w:szCs w:val="24"/>
          <w:u w:val="single"/>
        </w:rPr>
        <w:t>образовательные услуги.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2.3. Форма оказания услуг (</w:t>
      </w:r>
      <w:r>
        <w:rPr>
          <w:rFonts w:ascii="Times New Roman" w:hAnsi="Times New Roman"/>
          <w:i/>
          <w:sz w:val="24"/>
          <w:szCs w:val="24"/>
        </w:rPr>
        <w:t>на объекте, с длительным пребыванием, в т. ч. проживанием, на дому, дистанционно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  <w:u w:val="single"/>
        </w:rPr>
        <w:t>на объекте, на дому, дистанционно.</w:t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>2.4. Категории обслуживаемого населения по возрасту (</w:t>
      </w:r>
      <w:r>
        <w:rPr>
          <w:rFonts w:ascii="Times New Roman" w:hAnsi="Times New Roman"/>
          <w:i/>
          <w:sz w:val="24"/>
          <w:szCs w:val="24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  <w:u w:val="single"/>
        </w:rPr>
        <w:t>дети</w:t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ourier New"/>
          <w:bCs/>
          <w:i/>
          <w:i/>
          <w:color w:val="000000"/>
          <w:sz w:val="28"/>
          <w:szCs w:val="28"/>
          <w:u w:val="single"/>
        </w:rPr>
      </w:pPr>
      <w:r>
        <w:rPr>
          <w:rFonts w:eastAsia="Courier New" w:ascii="Times New Roman" w:hAnsi="Times New Roman"/>
          <w:bCs/>
          <w:color w:val="000000"/>
          <w:sz w:val="24"/>
          <w:szCs w:val="24"/>
        </w:rPr>
        <w:t>2.5.  Категории обслуживаемых инвалидов (</w:t>
      </w:r>
      <w:r>
        <w:rPr>
          <w:rFonts w:eastAsia="Courier New" w:ascii="Times New Roman" w:hAnsi="Times New Roman"/>
          <w:bCs/>
          <w:i/>
          <w:color w:val="000000"/>
          <w:sz w:val="24"/>
          <w:szCs w:val="24"/>
        </w:rPr>
        <w:t>К, О, С, Г, У</w:t>
      </w:r>
      <w:r>
        <w:rPr>
          <w:rFonts w:eastAsia="Courier New" w:ascii="Times New Roman" w:hAnsi="Times New Roman"/>
          <w:bCs/>
          <w:color w:val="000000"/>
          <w:sz w:val="24"/>
          <w:szCs w:val="24"/>
        </w:rPr>
        <w:t>):</w:t>
      </w:r>
      <w:r>
        <w:rPr>
          <w:rFonts w:eastAsia="Courier New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Courier New" w:ascii="Times New Roman" w:hAnsi="Times New Roman"/>
          <w:bCs/>
          <w:i/>
          <w:color w:val="000000"/>
          <w:sz w:val="24"/>
          <w:szCs w:val="24"/>
          <w:u w:val="single"/>
        </w:rPr>
        <w:t>инвалиды с нарушениями опорно-двигательного аппарата, нарушениями зрения, нарушениями слуха, нарушениями умственного развития</w:t>
        <w:tab/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eastAsia="Courier New" w:ascii="Times New Roman" w:hAnsi="Times New Roman"/>
          <w:bCs/>
          <w:color w:val="000000"/>
          <w:sz w:val="24"/>
          <w:szCs w:val="24"/>
        </w:rPr>
        <w:t xml:space="preserve">2.6.  </w:t>
      </w:r>
      <w:r>
        <w:rPr>
          <w:rFonts w:ascii="Times New Roman" w:hAnsi="Times New Roman"/>
          <w:sz w:val="24"/>
          <w:szCs w:val="24"/>
        </w:rPr>
        <w:t>Плановая мощность: (</w:t>
      </w:r>
      <w:r>
        <w:rPr>
          <w:rFonts w:ascii="Times New Roman" w:hAnsi="Times New Roman"/>
          <w:i/>
          <w:sz w:val="24"/>
          <w:szCs w:val="24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  <w:u w:val="single"/>
        </w:rPr>
        <w:t>140 ч.</w:t>
      </w:r>
    </w:p>
    <w:p>
      <w:pPr>
        <w:pStyle w:val="ListParagraph"/>
        <w:widowControl w:val="false"/>
        <w:numPr>
          <w:ilvl w:val="1"/>
          <w:numId w:val="2"/>
        </w:numPr>
        <w:tabs>
          <w:tab w:val="clear" w:pos="708"/>
          <w:tab w:val="left" w:pos="284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Участие в исполнении ИПРА инвалида, ребенка-инвалида </w:t>
      </w:r>
      <w:r>
        <w:rPr>
          <w:rFonts w:ascii="Times New Roman" w:hAnsi="Times New Roman"/>
          <w:bCs/>
          <w:color w:val="000000"/>
          <w:sz w:val="24"/>
          <w:szCs w:val="24"/>
          <w:shd w:fill="FFFFFF" w:val="clear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shd w:fill="FFFFFF" w:val="clear"/>
        </w:rPr>
        <w:t>да, нет</w:t>
      </w:r>
      <w:r>
        <w:rPr>
          <w:rFonts w:ascii="Times New Roman" w:hAnsi="Times New Roman"/>
          <w:bCs/>
          <w:color w:val="000000"/>
          <w:sz w:val="24"/>
          <w:szCs w:val="24"/>
          <w:shd w:fill="FFFFFF" w:val="clear"/>
        </w:rPr>
        <w:t>):</w:t>
      </w:r>
      <w:r>
        <w:rPr>
          <w:rFonts w:ascii="Times New Roman" w:hAnsi="Times New Roman"/>
          <w:bCs/>
          <w:color w:val="000000"/>
          <w:sz w:val="24"/>
          <w:szCs w:val="24"/>
          <w:u w:val="single"/>
          <w:shd w:fill="FFFFFF" w:val="clear"/>
        </w:rPr>
        <w:tab/>
        <w:tab/>
      </w:r>
      <w:r>
        <w:rPr>
          <w:rFonts w:ascii="Times New Roman" w:hAnsi="Times New Roman"/>
          <w:bCs/>
          <w:i/>
          <w:color w:val="000000"/>
          <w:sz w:val="24"/>
          <w:szCs w:val="24"/>
          <w:u w:val="single"/>
          <w:shd w:fill="FFFFFF" w:val="clear"/>
        </w:rPr>
        <w:t>нет</w:t>
      </w:r>
      <w:r>
        <w:rPr>
          <w:rFonts w:ascii="Times New Roman" w:hAnsi="Times New Roman"/>
          <w:bCs/>
          <w:color w:val="000000"/>
          <w:sz w:val="24"/>
          <w:szCs w:val="24"/>
          <w:u w:val="single"/>
          <w:shd w:fill="FFFFFF" w:val="clear"/>
        </w:rPr>
        <w:tab/>
        <w:tab/>
        <w:tab/>
        <w:tab/>
        <w:tab/>
        <w:tab/>
        <w:tab/>
        <w:tab/>
        <w:tab/>
        <w:tab/>
      </w:r>
      <w:bookmarkEnd w:id="0"/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3.1. Путь следования к объекту пассажирским транспортом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u w:val="single"/>
        </w:rPr>
        <w:t>Школьный автобус по маршруту: с. Дегтярево – д. Ушакова – д. Тоболтура;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объекту: </w:t>
      </w:r>
      <w:r>
        <w:rPr>
          <w:rFonts w:ascii="Times New Roman" w:hAnsi="Times New Roman"/>
          <w:sz w:val="24"/>
          <w:szCs w:val="24"/>
          <w:u w:val="single"/>
        </w:rPr>
        <w:tab/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3.2. Путь к объекту от ближайшей остановки пассажирского транспорта: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транспорта: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>150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м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3.2.2 время движения (пешком):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 xml:space="preserve">   3       </w:t>
      </w:r>
      <w:r>
        <w:rPr>
          <w:rFonts w:ascii="Times New Roman" w:hAnsi="Times New Roman"/>
          <w:sz w:val="24"/>
          <w:szCs w:val="24"/>
        </w:rPr>
        <w:t>мин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3.2.3 наличие выделенного от проезжей части пешеходного пути (</w:t>
      </w:r>
      <w:r>
        <w:rPr>
          <w:rFonts w:ascii="Times New Roman" w:hAnsi="Times New Roman"/>
          <w:i/>
          <w:sz w:val="24"/>
          <w:szCs w:val="24"/>
        </w:rPr>
        <w:t>да, нет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да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3.2.4 Перекрестки (</w:t>
      </w:r>
      <w:r>
        <w:rPr>
          <w:rFonts w:ascii="Times New Roman" w:hAnsi="Times New Roman"/>
          <w:i/>
          <w:sz w:val="24"/>
          <w:szCs w:val="24"/>
        </w:rPr>
        <w:t>нерегулируемые; регулируемые, со звуковой сигнализацией, таймером; нет)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регулируемые</w:t>
      </w:r>
      <w:r>
        <w:rPr>
          <w:rFonts w:ascii="Times New Roman" w:hAnsi="Times New Roman"/>
          <w:sz w:val="24"/>
          <w:szCs w:val="24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3.2.5 Информация на пути следования к объекту: (</w:t>
      </w:r>
      <w:r>
        <w:rPr>
          <w:rFonts w:ascii="Times New Roman" w:hAnsi="Times New Roman"/>
          <w:i/>
          <w:sz w:val="24"/>
          <w:szCs w:val="24"/>
        </w:rPr>
        <w:t>акустическая, тактильная, визуальная; нет)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визуальная</w:t>
      </w:r>
      <w:r>
        <w:rPr>
          <w:rFonts w:ascii="Times New Roman" w:hAnsi="Times New Roman"/>
          <w:sz w:val="24"/>
          <w:szCs w:val="24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3.2.6 Перепады высоты на пути: (</w:t>
      </w:r>
      <w:r>
        <w:rPr>
          <w:rFonts w:ascii="Times New Roman" w:hAnsi="Times New Roman"/>
          <w:i/>
          <w:sz w:val="24"/>
          <w:szCs w:val="24"/>
        </w:rPr>
        <w:t xml:space="preserve">есть, нет): </w:t>
      </w:r>
      <w:r>
        <w:rPr>
          <w:rFonts w:ascii="Times New Roman" w:hAnsi="Times New Roman"/>
          <w:sz w:val="24"/>
          <w:szCs w:val="24"/>
          <w:u w:val="single"/>
        </w:rPr>
        <w:tab/>
        <w:tab/>
      </w:r>
      <w:r>
        <w:rPr>
          <w:rFonts w:ascii="Times New Roman" w:hAnsi="Times New Roman"/>
          <w:i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  <w:u w:val="single"/>
        </w:rPr>
        <w:tab/>
        <w:tab/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3.3. Организация доступности объекта для МГН – форма обслуживания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0"/>
        <w:gridCol w:w="4111"/>
        <w:gridCol w:w="4661"/>
      </w:tblGrid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Категория МГН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(вид нарушения)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(формы обслуживания) *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категории </w:t>
            </w:r>
            <w:bookmarkStart w:id="1" w:name="_GoBack"/>
            <w:bookmarkEnd w:id="1"/>
            <w:r>
              <w:rPr>
                <w:rFonts w:ascii="Times New Roman" w:hAnsi="Times New Roman"/>
                <w:sz w:val="24"/>
                <w:szCs w:val="24"/>
              </w:rPr>
              <w:t>МГН</w:t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</w:r>
          </w:p>
        </w:tc>
      </w:tr>
      <w:tr>
        <w:trPr>
          <w:trHeight w:val="41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>
        <w:trPr>
          <w:trHeight w:val="47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>
        <w:trPr>
          <w:trHeight w:val="419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>
        <w:trPr>
          <w:trHeight w:val="411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* - указывается один из вариантов: «А», «Б», «ДУ», «ВНД»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3.4. Состояние доступности основных структурно-функциональных зон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3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7"/>
        <w:gridCol w:w="4111"/>
        <w:gridCol w:w="4697"/>
      </w:tblGrid>
      <w:tr>
        <w:trPr>
          <w:trHeight w:val="276" w:hRule="atLeast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доступности,</w:t>
            </w:r>
          </w:p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 для основных категорий МГН</w:t>
            </w:r>
          </w:p>
        </w:tc>
      </w:tr>
      <w:tr>
        <w:trPr>
          <w:trHeight w:val="276" w:hRule="atLeast"/>
        </w:trPr>
        <w:tc>
          <w:tcPr>
            <w:tcW w:w="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1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6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ДЧ-В</w:t>
            </w:r>
          </w:p>
        </w:tc>
      </w:tr>
      <w:tr>
        <w:trPr>
          <w:trHeight w:val="35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(Г, У); ДЧ-И (О); ДУ (К, С)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088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54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(О, У); ДУ (К, С, Г)</w:t>
            </w:r>
          </w:p>
        </w:tc>
      </w:tr>
      <w:tr>
        <w:trPr>
          <w:trHeight w:val="43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(К, О, У); ДУ (С, Г)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</w:rPr>
        <w:t>3.5. ИТОГОВОЕ ЗАКЛЮЧЕНИЕ о состоянии доступности ОСИ</w:t>
      </w:r>
      <w:r>
        <w:rPr>
          <w:rFonts w:ascii="Times New Roman" w:hAnsi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Общее состояние доступности объекта оценено: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доступное частично для инвалидов категории У (ДЧ-И (У)), доступное условно для инвалидов категории О, С, Г (ДУ (О, С, Г)) и временно недоступно для инвалидов категории К (ВНД (К)).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Управленческое решение</w:t>
      </w:r>
    </w:p>
    <w:p>
      <w:pPr>
        <w:pStyle w:val="ListParagraph"/>
        <w:numPr>
          <w:ilvl w:val="1"/>
          <w:numId w:val="1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Рекомендации по адаптации основных структурно-функциональных зон объекта</w:t>
      </w:r>
    </w:p>
    <w:p>
      <w:pPr>
        <w:pStyle w:val="ListParagraph"/>
        <w:spacing w:lineRule="auto" w:line="240" w:before="0" w:after="0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3126"/>
        <w:gridCol w:w="5670"/>
      </w:tblGrid>
      <w:tr>
        <w:trPr>
          <w:trHeight w:val="982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Рекомендации по адаптации объекта (виды работ)</w:t>
            </w:r>
          </w:p>
        </w:tc>
      </w:tr>
      <w:tr>
        <w:trPr>
          <w:trHeight w:val="553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организационные мероприятия</w:t>
            </w:r>
          </w:p>
        </w:tc>
      </w:tr>
      <w:tr>
        <w:trPr>
          <w:trHeight w:val="547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Вход (входы) в здание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оказание ситуационной помощи; индивидуальное решение с ТСР</w:t>
            </w:r>
          </w:p>
        </w:tc>
      </w:tr>
      <w:tr>
        <w:trPr/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2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b w:val="false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fals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 w:val="fals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b w:val="fals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 w:val="fals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b w:val="fals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b w:val="fals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557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15570"/>
    <w:pPr>
      <w:keepNext w:val="true"/>
      <w:keepLines/>
      <w:spacing w:lineRule="auto" w:line="240" w:before="0" w:after="0"/>
      <w:jc w:val="center"/>
      <w:outlineLvl w:val="0"/>
    </w:pPr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15570"/>
    <w:pPr>
      <w:keepNext w:val="true"/>
      <w:keepLines/>
      <w:spacing w:lineRule="auto" w:line="240" w:before="0" w:after="0"/>
      <w:jc w:val="center"/>
      <w:outlineLvl w:val="1"/>
    </w:pPr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Style13" w:customStyle="1">
    <w:name w:val="Ниж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80b1e"/>
    <w:pPr>
      <w:spacing w:before="0" w:after="200"/>
      <w:ind w:left="720"/>
      <w:contextualSpacing/>
    </w:pPr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93875-F510-4FCC-BA57-B5B445479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Application>LibreOffice/24.8.2.1$Windows_X86_64 LibreOffice_project/0f794b6e29741098670a3b95d60478a65d05ef13</Application>
  <AppVersion>15.0000</AppVersion>
  <Pages>5</Pages>
  <Words>535</Words>
  <Characters>3393</Characters>
  <CharactersWithSpaces>3937</CharactersWithSpaces>
  <Paragraphs>85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2016-06-23T11:21:00Z</dcterms:created>
  <dc:creator>Иван</dc:creator>
  <dc:description/>
  <dc:language>ru-RU</dc:language>
  <cp:lastModifiedBy/>
  <cp:lastPrinted>2016-09-02T09:37:00Z</cp:lastPrinted>
  <dcterms:modified xsi:type="dcterms:W3CDTF">2024-10-08T19:45:45Z</dcterms:modified>
  <cp:revision>307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