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6B" w:rsidRDefault="0055416B" w:rsidP="00687F26">
      <w:pPr>
        <w:jc w:val="center"/>
        <w:rPr>
          <w:rFonts w:asciiTheme="majorBidi" w:hAnsiTheme="majorBidi" w:cstheme="majorBidi"/>
          <w:sz w:val="28"/>
          <w:szCs w:val="28"/>
        </w:rPr>
      </w:pPr>
      <w:r w:rsidRPr="0055416B">
        <w:rPr>
          <w:rFonts w:asciiTheme="majorBidi" w:hAnsiTheme="majorBidi" w:cstheme="majorBidi"/>
          <w:noProof/>
          <w:sz w:val="28"/>
          <w:szCs w:val="28"/>
          <w:lang w:eastAsia="ru-RU"/>
        </w:rPr>
        <w:drawing>
          <wp:inline distT="0" distB="0" distL="0" distR="0">
            <wp:extent cx="5940425" cy="8790107"/>
            <wp:effectExtent l="0" t="0" r="3175" b="0"/>
            <wp:docPr id="1" name="Рисунок 1" descr="C:\Users\Завуч\Desktop\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Рисунок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790107"/>
                    </a:xfrm>
                    <a:prstGeom prst="rect">
                      <a:avLst/>
                    </a:prstGeom>
                    <a:noFill/>
                    <a:ln>
                      <a:noFill/>
                    </a:ln>
                  </pic:spPr>
                </pic:pic>
              </a:graphicData>
            </a:graphic>
          </wp:inline>
        </w:drawing>
      </w:r>
    </w:p>
    <w:p w:rsidR="00687F26" w:rsidRDefault="00687F26" w:rsidP="00687F26">
      <w:pPr>
        <w:spacing w:after="54" w:line="240" w:lineRule="auto"/>
        <w:rPr>
          <w:rFonts w:ascii="Times New Roman" w:eastAsia="Times New Roman" w:hAnsi="Times New Roman" w:cs="Times New Roman"/>
          <w:color w:val="000000"/>
          <w:sz w:val="28"/>
          <w:lang w:eastAsia="ru-RU"/>
        </w:rPr>
      </w:pPr>
      <w:bookmarkStart w:id="0" w:name="_GoBack"/>
      <w:bookmarkEnd w:id="0"/>
    </w:p>
    <w:p w:rsidR="00B4325D" w:rsidRDefault="00B4325D" w:rsidP="00B4325D">
      <w:pPr>
        <w:spacing w:after="54"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Пояснительная записка</w:t>
      </w:r>
    </w:p>
    <w:p w:rsidR="00B4325D" w:rsidRDefault="00B4325D" w:rsidP="00B4325D">
      <w:pPr>
        <w:spacing w:after="54" w:line="240" w:lineRule="auto"/>
        <w:jc w:val="center"/>
        <w:rPr>
          <w:rFonts w:ascii="Times New Roman" w:eastAsia="Times New Roman" w:hAnsi="Times New Roman" w:cs="Times New Roman"/>
          <w:color w:val="000000"/>
          <w:sz w:val="28"/>
          <w:lang w:eastAsia="ru-RU"/>
        </w:rPr>
      </w:pPr>
    </w:p>
    <w:p w:rsidR="00B4325D" w:rsidRDefault="00B4325D" w:rsidP="00B4325D">
      <w:pPr>
        <w:shd w:val="clear" w:color="auto" w:fill="FFFFFF"/>
        <w:spacing w:after="300" w:line="240" w:lineRule="auto"/>
        <w:jc w:val="both"/>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В целях обеспечения </w:t>
      </w:r>
      <w:proofErr w:type="gramStart"/>
      <w:r>
        <w:rPr>
          <w:rFonts w:ascii="Times New Roman" w:eastAsia="Times New Roman" w:hAnsi="Times New Roman" w:cs="Times New Roman"/>
          <w:color w:val="464C55"/>
          <w:sz w:val="24"/>
          <w:szCs w:val="24"/>
          <w:lang w:eastAsia="ru-RU"/>
        </w:rPr>
        <w:t>индивидуальных потребностей</w:t>
      </w:r>
      <w:proofErr w:type="gramEnd"/>
      <w:r>
        <w:rPr>
          <w:rFonts w:ascii="Times New Roman" w:eastAsia="Times New Roman" w:hAnsi="Times New Roman" w:cs="Times New Roman"/>
          <w:color w:val="464C55"/>
          <w:sz w:val="24"/>
          <w:szCs w:val="24"/>
          <w:lang w:eastAsia="ru-RU"/>
        </w:rPr>
        <w:t xml:space="preserve"> обучающихся основная образовательная программа среднего общего образования МАОУ «</w:t>
      </w:r>
      <w:proofErr w:type="spellStart"/>
      <w:r>
        <w:rPr>
          <w:rFonts w:ascii="Times New Roman" w:eastAsia="Times New Roman" w:hAnsi="Times New Roman" w:cs="Times New Roman"/>
          <w:color w:val="464C55"/>
          <w:sz w:val="24"/>
          <w:szCs w:val="24"/>
          <w:lang w:eastAsia="ru-RU"/>
        </w:rPr>
        <w:t>Кутарбитская</w:t>
      </w:r>
      <w:proofErr w:type="spellEnd"/>
      <w:r>
        <w:rPr>
          <w:rFonts w:ascii="Times New Roman" w:eastAsia="Times New Roman" w:hAnsi="Times New Roman" w:cs="Times New Roman"/>
          <w:color w:val="464C55"/>
          <w:sz w:val="24"/>
          <w:szCs w:val="24"/>
          <w:lang w:eastAsia="ru-RU"/>
        </w:rPr>
        <w:t xml:space="preserve"> СОШ» предусматривает внеурочную деятельность.</w:t>
      </w:r>
    </w:p>
    <w:p w:rsidR="00B4325D" w:rsidRDefault="00B4325D" w:rsidP="00B4325D">
      <w:pPr>
        <w:shd w:val="clear" w:color="auto" w:fill="FFFFFF"/>
        <w:spacing w:after="300" w:line="240" w:lineRule="auto"/>
        <w:jc w:val="both"/>
        <w:rPr>
          <w:rFonts w:ascii="Times New Roman" w:eastAsia="Times New Roman" w:hAnsi="Times New Roman" w:cs="Times New Roman"/>
          <w:color w:val="464C55"/>
          <w:sz w:val="24"/>
          <w:szCs w:val="24"/>
          <w:lang w:eastAsia="ru-RU"/>
        </w:rPr>
      </w:pPr>
      <w:r>
        <w:rPr>
          <w:rFonts w:ascii="Times New Roman" w:eastAsia="Times New Roman" w:hAnsi="Times New Roman" w:cs="Times New Roman"/>
          <w:sz w:val="24"/>
          <w:szCs w:val="24"/>
          <w:lang w:eastAsia="ru-RU"/>
        </w:rPr>
        <w:t>Внеурочная деятельность является неотъемлемой и обязательной частью основной общеобразовательной программы</w:t>
      </w:r>
    </w:p>
    <w:p w:rsidR="00B4325D" w:rsidRDefault="00B4325D" w:rsidP="00B4325D">
      <w:pPr>
        <w:shd w:val="clear" w:color="auto" w:fill="FFFFFF"/>
        <w:spacing w:after="300" w:line="240" w:lineRule="auto"/>
        <w:jc w:val="both"/>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МАОУ «</w:t>
      </w:r>
      <w:proofErr w:type="spellStart"/>
      <w:r>
        <w:rPr>
          <w:rFonts w:ascii="Times New Roman" w:eastAsia="Times New Roman" w:hAnsi="Times New Roman" w:cs="Times New Roman"/>
          <w:color w:val="464C55"/>
          <w:sz w:val="24"/>
          <w:szCs w:val="24"/>
          <w:lang w:eastAsia="ru-RU"/>
        </w:rPr>
        <w:t>Кутарбитская</w:t>
      </w:r>
      <w:proofErr w:type="spellEnd"/>
      <w:r>
        <w:rPr>
          <w:rFonts w:ascii="Times New Roman" w:eastAsia="Times New Roman" w:hAnsi="Times New Roman" w:cs="Times New Roman"/>
          <w:color w:val="464C55"/>
          <w:sz w:val="24"/>
          <w:szCs w:val="24"/>
          <w:lang w:eastAsia="ru-RU"/>
        </w:rPr>
        <w:t xml:space="preserve"> СОШ» самостоятельно разрабатывает и утверждает план внеурочной деятельности среднего общего образования.</w:t>
      </w:r>
    </w:p>
    <w:p w:rsidR="00B4325D" w:rsidRDefault="00B4325D" w:rsidP="00B4325D">
      <w:pPr>
        <w:spacing w:after="112" w:line="264" w:lineRule="auto"/>
        <w:ind w:left="-1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Внеурочная деятельность – образовательная деятельность, направленная на достижение планируемых результатов освоения ООП СОО МАОУ «</w:t>
      </w:r>
      <w:proofErr w:type="spellStart"/>
      <w:r>
        <w:rPr>
          <w:rFonts w:ascii="Times New Roman" w:eastAsia="Times New Roman" w:hAnsi="Times New Roman" w:cs="Times New Roman"/>
          <w:color w:val="000000"/>
          <w:sz w:val="24"/>
          <w:szCs w:val="24"/>
          <w:lang w:eastAsia="ru-RU"/>
        </w:rPr>
        <w:t>Кутарбитская</w:t>
      </w:r>
      <w:proofErr w:type="spellEnd"/>
      <w:r>
        <w:rPr>
          <w:rFonts w:ascii="Times New Roman" w:eastAsia="Times New Roman" w:hAnsi="Times New Roman" w:cs="Times New Roman"/>
          <w:color w:val="000000"/>
          <w:sz w:val="24"/>
          <w:szCs w:val="24"/>
          <w:lang w:eastAsia="ru-RU"/>
        </w:rPr>
        <w:t xml:space="preserve"> СОШ» </w:t>
      </w:r>
      <w:proofErr w:type="gramStart"/>
      <w:r>
        <w:rPr>
          <w:rFonts w:ascii="Times New Roman" w:eastAsia="Times New Roman" w:hAnsi="Times New Roman" w:cs="Times New Roman"/>
          <w:color w:val="000000"/>
          <w:sz w:val="24"/>
          <w:szCs w:val="24"/>
          <w:lang w:eastAsia="ru-RU"/>
        </w:rPr>
        <w:t>( личностных</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метапредметных</w:t>
      </w:r>
      <w:proofErr w:type="spellEnd"/>
      <w:r>
        <w:rPr>
          <w:rFonts w:ascii="Times New Roman" w:eastAsia="Times New Roman" w:hAnsi="Times New Roman" w:cs="Times New Roman"/>
          <w:color w:val="000000"/>
          <w:sz w:val="24"/>
          <w:szCs w:val="24"/>
          <w:lang w:eastAsia="ru-RU"/>
        </w:rPr>
        <w:t>, предметных), осуществляемая в формах, отличных от урочной.</w:t>
      </w:r>
    </w:p>
    <w:p w:rsidR="00B4325D" w:rsidRDefault="00B4325D" w:rsidP="00B4325D">
      <w:pPr>
        <w:spacing w:after="91" w:line="276" w:lineRule="auto"/>
        <w:ind w:right="215" w:firstLine="567"/>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План внеурочной деятельности МАОУ «</w:t>
      </w:r>
      <w:proofErr w:type="spellStart"/>
      <w:r>
        <w:rPr>
          <w:rFonts w:ascii="Times New Roman" w:eastAsia="Times New Roman" w:hAnsi="Times New Roman" w:cs="Times New Roman"/>
          <w:color w:val="000000"/>
          <w:sz w:val="24"/>
          <w:lang w:eastAsia="ru-RU"/>
        </w:rPr>
        <w:t>Кутарбитская</w:t>
      </w:r>
      <w:proofErr w:type="spellEnd"/>
      <w:r>
        <w:rPr>
          <w:rFonts w:ascii="Times New Roman" w:eastAsia="Times New Roman" w:hAnsi="Times New Roman" w:cs="Times New Roman"/>
          <w:color w:val="000000"/>
          <w:sz w:val="24"/>
          <w:lang w:eastAsia="ru-RU"/>
        </w:rPr>
        <w:t xml:space="preserve"> СОШ реализует основную образовательную программу среднего общего образования и формируется в соответствии с нормативными документами: </w:t>
      </w:r>
    </w:p>
    <w:p w:rsidR="00B4325D" w:rsidRDefault="00B4325D" w:rsidP="00B4325D">
      <w:pPr>
        <w:spacing w:after="91" w:line="276" w:lineRule="auto"/>
        <w:ind w:left="279" w:right="216"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1.Федеральным Законом от 29.12.2012 № 273-ФЗ «Об образовании в Российской Федерации»; </w:t>
      </w:r>
    </w:p>
    <w:p w:rsidR="00B4325D" w:rsidRDefault="00B4325D" w:rsidP="00B4325D">
      <w:pPr>
        <w:spacing w:after="91" w:line="276" w:lineRule="auto"/>
        <w:ind w:left="279" w:right="216"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2.Федеральным государственным образовательным стандартом среднего общего образования, утвержденным приказом Министерства образования и науки РФ от17 мая 2012 г №413</w:t>
      </w:r>
    </w:p>
    <w:p w:rsidR="00B4325D" w:rsidRDefault="00B4325D" w:rsidP="00B4325D">
      <w:pPr>
        <w:spacing w:after="91" w:line="276" w:lineRule="auto"/>
        <w:ind w:left="279" w:right="216"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 Приказ Министерства </w:t>
      </w:r>
      <w:proofErr w:type="gramStart"/>
      <w:r>
        <w:rPr>
          <w:rFonts w:ascii="Times New Roman" w:eastAsia="Times New Roman" w:hAnsi="Times New Roman" w:cs="Times New Roman"/>
          <w:color w:val="000000"/>
          <w:sz w:val="24"/>
          <w:lang w:eastAsia="ru-RU"/>
        </w:rPr>
        <w:t>Просвещения  Российской</w:t>
      </w:r>
      <w:proofErr w:type="gramEnd"/>
      <w:r>
        <w:rPr>
          <w:rFonts w:ascii="Times New Roman" w:eastAsia="Times New Roman" w:hAnsi="Times New Roman" w:cs="Times New Roman"/>
          <w:color w:val="000000"/>
          <w:sz w:val="24"/>
          <w:lang w:eastAsia="ru-RU"/>
        </w:rPr>
        <w:t xml:space="preserve">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w:t>
      </w:r>
      <w:r w:rsidR="00F52CDA">
        <w:rPr>
          <w:rFonts w:ascii="Times New Roman" w:eastAsia="Times New Roman" w:hAnsi="Times New Roman" w:cs="Times New Roman"/>
          <w:color w:val="000000"/>
          <w:sz w:val="24"/>
          <w:lang w:eastAsia="ru-RU"/>
        </w:rPr>
        <w:t>ауки РФ от 17 мая 2012 г №413»</w:t>
      </w:r>
    </w:p>
    <w:p w:rsidR="00B4325D" w:rsidRDefault="00B4325D" w:rsidP="00B4325D">
      <w:pPr>
        <w:spacing w:after="91" w:line="276" w:lineRule="auto"/>
        <w:ind w:left="279" w:right="216"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4.Приказ </w:t>
      </w:r>
      <w:proofErr w:type="spellStart"/>
      <w:r>
        <w:rPr>
          <w:rFonts w:ascii="Times New Roman" w:eastAsia="Times New Roman" w:hAnsi="Times New Roman" w:cs="Times New Roman"/>
          <w:color w:val="000000"/>
          <w:sz w:val="24"/>
          <w:lang w:eastAsia="ru-RU"/>
        </w:rPr>
        <w:t>Минпросвещения</w:t>
      </w:r>
      <w:proofErr w:type="spellEnd"/>
      <w:r>
        <w:rPr>
          <w:rFonts w:ascii="Times New Roman" w:eastAsia="Times New Roman" w:hAnsi="Times New Roman" w:cs="Times New Roman"/>
          <w:color w:val="000000"/>
          <w:sz w:val="24"/>
          <w:lang w:eastAsia="ru-RU"/>
        </w:rPr>
        <w:t xml:space="preserve"> России от 18.05.2023 N 371 "Об утверждении федеральной образовательной программы среднего общего образования» (</w:t>
      </w:r>
      <w:r w:rsidR="00F52CDA">
        <w:rPr>
          <w:rFonts w:ascii="Times New Roman" w:eastAsia="Times New Roman" w:hAnsi="Times New Roman" w:cs="Times New Roman"/>
          <w:color w:val="000000"/>
          <w:sz w:val="24"/>
          <w:lang w:eastAsia="ru-RU"/>
        </w:rPr>
        <w:t>с изменениями от 09.10</w:t>
      </w:r>
      <w:r>
        <w:rPr>
          <w:rFonts w:ascii="Times New Roman" w:eastAsia="Times New Roman" w:hAnsi="Times New Roman" w:cs="Times New Roman"/>
          <w:color w:val="000000"/>
          <w:sz w:val="24"/>
          <w:lang w:eastAsia="ru-RU"/>
        </w:rPr>
        <w:t>.2024 г</w:t>
      </w:r>
      <w:r w:rsidR="00F52CDA">
        <w:rPr>
          <w:rFonts w:ascii="Times New Roman" w:eastAsia="Times New Roman" w:hAnsi="Times New Roman" w:cs="Times New Roman"/>
          <w:color w:val="000000"/>
          <w:sz w:val="24"/>
          <w:lang w:eastAsia="ru-RU"/>
        </w:rPr>
        <w:t xml:space="preserve">.  приказ </w:t>
      </w:r>
      <w:proofErr w:type="spellStart"/>
      <w:r w:rsidR="00F52CDA">
        <w:rPr>
          <w:rFonts w:ascii="Times New Roman" w:eastAsia="Times New Roman" w:hAnsi="Times New Roman" w:cs="Times New Roman"/>
          <w:color w:val="000000"/>
          <w:sz w:val="24"/>
          <w:lang w:eastAsia="ru-RU"/>
        </w:rPr>
        <w:t>Минпросвещения</w:t>
      </w:r>
      <w:proofErr w:type="spellEnd"/>
      <w:r w:rsidR="00F52CDA">
        <w:rPr>
          <w:rFonts w:ascii="Times New Roman" w:eastAsia="Times New Roman" w:hAnsi="Times New Roman" w:cs="Times New Roman"/>
          <w:color w:val="000000"/>
          <w:sz w:val="24"/>
          <w:lang w:eastAsia="ru-RU"/>
        </w:rPr>
        <w:t xml:space="preserve"> РФ №704</w:t>
      </w:r>
      <w:r>
        <w:rPr>
          <w:rFonts w:ascii="Times New Roman" w:eastAsia="Times New Roman" w:hAnsi="Times New Roman" w:cs="Times New Roman"/>
          <w:color w:val="000000"/>
          <w:sz w:val="24"/>
          <w:lang w:eastAsia="ru-RU"/>
        </w:rPr>
        <w:t>)</w:t>
      </w:r>
    </w:p>
    <w:p w:rsidR="00B4325D" w:rsidRDefault="00B4325D" w:rsidP="00B4325D">
      <w:pPr>
        <w:spacing w:after="91" w:line="276" w:lineRule="auto"/>
        <w:ind w:left="279" w:right="216"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5.Порядком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22.03.2021 № 115; </w:t>
      </w:r>
    </w:p>
    <w:p w:rsidR="00B4325D" w:rsidRDefault="00B4325D" w:rsidP="00B4325D">
      <w:pPr>
        <w:spacing w:after="91" w:line="276" w:lineRule="auto"/>
        <w:ind w:left="279" w:right="216"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6.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СП 2.4.3648-20); </w:t>
      </w:r>
    </w:p>
    <w:p w:rsidR="00B4325D" w:rsidRDefault="00B4325D" w:rsidP="00B4325D">
      <w:pPr>
        <w:spacing w:after="91" w:line="276" w:lineRule="auto"/>
        <w:ind w:left="279" w:right="216"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7.Санитарными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СанПиН 1.2.3685-</w:t>
      </w:r>
    </w:p>
    <w:p w:rsidR="00B4325D" w:rsidRPr="00F52CDA" w:rsidRDefault="00B4325D" w:rsidP="00F52CDA">
      <w:pPr>
        <w:spacing w:after="91" w:line="276" w:lineRule="auto"/>
        <w:ind w:left="577"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21);</w:t>
      </w:r>
    </w:p>
    <w:p w:rsidR="00B4325D" w:rsidRDefault="00F52CDA" w:rsidP="00B4325D">
      <w:pPr>
        <w:spacing w:after="91" w:line="276" w:lineRule="auto"/>
        <w:ind w:left="279" w:right="216"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8</w:t>
      </w:r>
      <w:r w:rsidR="00B4325D">
        <w:rPr>
          <w:rFonts w:ascii="Times New Roman" w:eastAsia="Times New Roman" w:hAnsi="Times New Roman" w:cs="Times New Roman"/>
          <w:color w:val="000000"/>
          <w:sz w:val="24"/>
          <w:lang w:eastAsia="ru-RU"/>
        </w:rPr>
        <w:t>.Уставом МАОУ «</w:t>
      </w:r>
      <w:proofErr w:type="spellStart"/>
      <w:r w:rsidR="00B4325D">
        <w:rPr>
          <w:rFonts w:ascii="Times New Roman" w:eastAsia="Times New Roman" w:hAnsi="Times New Roman" w:cs="Times New Roman"/>
          <w:color w:val="000000"/>
          <w:sz w:val="24"/>
          <w:lang w:eastAsia="ru-RU"/>
        </w:rPr>
        <w:t>Кутарбитская</w:t>
      </w:r>
      <w:proofErr w:type="spellEnd"/>
      <w:r w:rsidR="00B4325D">
        <w:rPr>
          <w:rFonts w:ascii="Times New Roman" w:eastAsia="Times New Roman" w:hAnsi="Times New Roman" w:cs="Times New Roman"/>
          <w:color w:val="000000"/>
          <w:sz w:val="24"/>
          <w:lang w:eastAsia="ru-RU"/>
        </w:rPr>
        <w:t xml:space="preserve"> СОШ»; </w:t>
      </w:r>
    </w:p>
    <w:p w:rsidR="00B4325D" w:rsidRDefault="00F52CDA" w:rsidP="00B4325D">
      <w:pPr>
        <w:spacing w:after="91" w:line="276" w:lineRule="auto"/>
        <w:ind w:left="279" w:right="216"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9</w:t>
      </w:r>
      <w:r w:rsidR="00B4325D">
        <w:rPr>
          <w:rFonts w:ascii="Times New Roman" w:eastAsia="Times New Roman" w:hAnsi="Times New Roman" w:cs="Times New Roman"/>
          <w:color w:val="000000"/>
          <w:sz w:val="24"/>
          <w:lang w:eastAsia="ru-RU"/>
        </w:rPr>
        <w:t>.Основной образовательной программой среднего общего образования МАОУ «</w:t>
      </w:r>
      <w:proofErr w:type="spellStart"/>
      <w:r w:rsidR="00B4325D">
        <w:rPr>
          <w:rFonts w:ascii="Times New Roman" w:eastAsia="Times New Roman" w:hAnsi="Times New Roman" w:cs="Times New Roman"/>
          <w:color w:val="000000"/>
          <w:sz w:val="24"/>
          <w:lang w:eastAsia="ru-RU"/>
        </w:rPr>
        <w:t>Кутарбитская</w:t>
      </w:r>
      <w:proofErr w:type="spellEnd"/>
      <w:r w:rsidR="00B4325D">
        <w:rPr>
          <w:rFonts w:ascii="Times New Roman" w:eastAsia="Times New Roman" w:hAnsi="Times New Roman" w:cs="Times New Roman"/>
          <w:color w:val="000000"/>
          <w:sz w:val="24"/>
          <w:lang w:eastAsia="ru-RU"/>
        </w:rPr>
        <w:t xml:space="preserve"> СОШ».</w:t>
      </w:r>
      <w:r w:rsidR="00B4325D">
        <w:rPr>
          <w:rFonts w:ascii="Times New Roman" w:eastAsia="Times New Roman" w:hAnsi="Times New Roman" w:cs="Times New Roman"/>
          <w:b/>
          <w:color w:val="000000"/>
          <w:sz w:val="24"/>
          <w:lang w:eastAsia="ru-RU"/>
        </w:rPr>
        <w:t xml:space="preserve"> </w:t>
      </w:r>
    </w:p>
    <w:p w:rsidR="00B4325D" w:rsidRDefault="00B4325D" w:rsidP="00B4325D">
      <w:pPr>
        <w:spacing w:after="41" w:line="240" w:lineRule="auto"/>
        <w:ind w:left="-5" w:right="-15" w:hanging="10"/>
        <w:rPr>
          <w:rFonts w:ascii="Times New Roman" w:eastAsia="Times New Roman" w:hAnsi="Times New Roman" w:cs="Times New Roman"/>
          <w:color w:val="231F20"/>
          <w:sz w:val="24"/>
          <w:lang w:eastAsia="ru-RU"/>
        </w:rPr>
      </w:pPr>
    </w:p>
    <w:p w:rsidR="00B4325D" w:rsidRDefault="00B4325D" w:rsidP="00B4325D">
      <w:pPr>
        <w:spacing w:after="112" w:line="264"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План внеурочной деятельности </w:t>
      </w:r>
      <w:proofErr w:type="gramStart"/>
      <w:r>
        <w:rPr>
          <w:rFonts w:ascii="Times New Roman" w:eastAsia="Times New Roman" w:hAnsi="Times New Roman" w:cs="Times New Roman"/>
          <w:color w:val="000000"/>
          <w:sz w:val="24"/>
          <w:szCs w:val="24"/>
          <w:lang w:eastAsia="ru-RU"/>
        </w:rPr>
        <w:t>является  частью</w:t>
      </w:r>
      <w:proofErr w:type="gramEnd"/>
      <w:r>
        <w:rPr>
          <w:rFonts w:ascii="Times New Roman" w:eastAsia="Times New Roman" w:hAnsi="Times New Roman" w:cs="Times New Roman"/>
          <w:color w:val="000000"/>
          <w:sz w:val="24"/>
          <w:szCs w:val="24"/>
          <w:lang w:eastAsia="ru-RU"/>
        </w:rPr>
        <w:t xml:space="preserve"> организационного раздела  ООП СОО МАОУ «</w:t>
      </w:r>
      <w:proofErr w:type="spellStart"/>
      <w:r>
        <w:rPr>
          <w:rFonts w:ascii="Times New Roman" w:eastAsia="Times New Roman" w:hAnsi="Times New Roman" w:cs="Times New Roman"/>
          <w:color w:val="000000"/>
          <w:sz w:val="24"/>
          <w:szCs w:val="24"/>
          <w:lang w:eastAsia="ru-RU"/>
        </w:rPr>
        <w:t>Кутарбитская</w:t>
      </w:r>
      <w:proofErr w:type="spellEnd"/>
      <w:r>
        <w:rPr>
          <w:rFonts w:ascii="Times New Roman" w:eastAsia="Times New Roman" w:hAnsi="Times New Roman" w:cs="Times New Roman"/>
          <w:color w:val="000000"/>
          <w:sz w:val="24"/>
          <w:szCs w:val="24"/>
          <w:lang w:eastAsia="ru-RU"/>
        </w:rPr>
        <w:t xml:space="preserve"> СОШ» и представляет собой описание целостной системы функционирования образовательной организации в сфере внеурочной деятельности и включает:</w:t>
      </w:r>
    </w:p>
    <w:p w:rsidR="00B4325D" w:rsidRDefault="00B4325D" w:rsidP="00B4325D">
      <w:pPr>
        <w:spacing w:after="112" w:line="264" w:lineRule="auto"/>
        <w:ind w:left="-15" w:firstLine="566"/>
        <w:jc w:val="both"/>
        <w:rPr>
          <w:rFonts w:ascii="Times New Roman" w:eastAsia="Times New Roman" w:hAnsi="Times New Roman" w:cs="Times New Roman"/>
          <w:color w:val="000000"/>
          <w:sz w:val="24"/>
          <w:szCs w:val="24"/>
          <w:lang w:eastAsia="ru-RU"/>
        </w:rPr>
      </w:pPr>
      <w:r>
        <w:rPr>
          <w:rFonts w:ascii="Segoe UI Symbol" w:eastAsia="Segoe UI Symbol" w:hAnsi="Segoe UI Symbol" w:cs="Segoe UI Symbol"/>
          <w:color w:val="000000"/>
          <w:sz w:val="24"/>
          <w:szCs w:val="24"/>
          <w:lang w:eastAsia="ru-RU"/>
        </w:rPr>
        <w:sym w:font="Segoe UI Symbol" w:char="F0BE"/>
      </w:r>
      <w:r>
        <w:rPr>
          <w:rFonts w:ascii="Arial" w:eastAsia="Arial" w:hAnsi="Arial" w:cs="Arial"/>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план организации деятельности ученических сообществ (групп старшеклассников), в том числе ученических классов, разновозрастных объединений, организаций </w:t>
      </w:r>
      <w:proofErr w:type="gramStart"/>
      <w:r>
        <w:rPr>
          <w:rFonts w:ascii="Times New Roman" w:eastAsia="Times New Roman" w:hAnsi="Times New Roman" w:cs="Times New Roman"/>
          <w:color w:val="000000"/>
          <w:sz w:val="24"/>
          <w:szCs w:val="24"/>
          <w:lang w:eastAsia="ru-RU"/>
        </w:rPr>
        <w:t>( в</w:t>
      </w:r>
      <w:proofErr w:type="gramEnd"/>
      <w:r>
        <w:rPr>
          <w:rFonts w:ascii="Times New Roman" w:eastAsia="Times New Roman" w:hAnsi="Times New Roman" w:cs="Times New Roman"/>
          <w:color w:val="000000"/>
          <w:sz w:val="24"/>
          <w:szCs w:val="24"/>
          <w:lang w:eastAsia="ru-RU"/>
        </w:rPr>
        <w:t xml:space="preserve"> том числе и в рамках «Российского движения школьников»);</w:t>
      </w:r>
    </w:p>
    <w:p w:rsidR="00B4325D" w:rsidRDefault="00B4325D" w:rsidP="00B4325D">
      <w:pPr>
        <w:spacing w:after="112" w:line="264" w:lineRule="auto"/>
        <w:ind w:left="-15" w:firstLine="566"/>
        <w:jc w:val="both"/>
        <w:rPr>
          <w:rFonts w:ascii="Times New Roman" w:eastAsia="Times New Roman" w:hAnsi="Times New Roman" w:cs="Times New Roman"/>
          <w:color w:val="000000"/>
          <w:sz w:val="24"/>
          <w:szCs w:val="24"/>
          <w:lang w:eastAsia="ru-RU"/>
        </w:rPr>
      </w:pPr>
      <w:r>
        <w:rPr>
          <w:rFonts w:ascii="Segoe UI Symbol" w:eastAsia="Segoe UI Symbol" w:hAnsi="Segoe UI Symbol" w:cs="Segoe UI Symbol"/>
          <w:color w:val="000000"/>
          <w:sz w:val="24"/>
          <w:szCs w:val="24"/>
          <w:lang w:eastAsia="ru-RU"/>
        </w:rPr>
        <w:sym w:font="Segoe UI Symbol" w:char="F0BE"/>
      </w:r>
      <w:r>
        <w:rPr>
          <w:rFonts w:ascii="Arial" w:eastAsia="Arial" w:hAnsi="Arial" w:cs="Arial"/>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план </w:t>
      </w:r>
      <w:proofErr w:type="gramStart"/>
      <w:r>
        <w:rPr>
          <w:rFonts w:ascii="Times New Roman" w:eastAsia="Times New Roman" w:hAnsi="Times New Roman" w:cs="Times New Roman"/>
          <w:color w:val="000000"/>
          <w:sz w:val="24"/>
          <w:szCs w:val="24"/>
          <w:lang w:eastAsia="ru-RU"/>
        </w:rPr>
        <w:t>реализации  курсов</w:t>
      </w:r>
      <w:proofErr w:type="gramEnd"/>
      <w:r>
        <w:rPr>
          <w:rFonts w:ascii="Times New Roman" w:eastAsia="Times New Roman" w:hAnsi="Times New Roman" w:cs="Times New Roman"/>
          <w:color w:val="000000"/>
          <w:sz w:val="24"/>
          <w:szCs w:val="24"/>
          <w:lang w:eastAsia="ru-RU"/>
        </w:rPr>
        <w:t xml:space="preserve">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B4325D" w:rsidRDefault="00B4325D" w:rsidP="00B4325D">
      <w:pPr>
        <w:spacing w:after="112" w:line="264" w:lineRule="auto"/>
        <w:ind w:left="-15"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Согласно ФГОС СОО через внеурочную деятельность МАОУ «</w:t>
      </w:r>
      <w:proofErr w:type="spellStart"/>
      <w:r>
        <w:rPr>
          <w:rFonts w:ascii="Times New Roman" w:eastAsia="Times New Roman" w:hAnsi="Times New Roman" w:cs="Times New Roman"/>
          <w:color w:val="000000"/>
          <w:sz w:val="24"/>
          <w:szCs w:val="24"/>
          <w:lang w:eastAsia="ru-RU"/>
        </w:rPr>
        <w:t>Кутарбитская</w:t>
      </w:r>
      <w:proofErr w:type="spellEnd"/>
      <w:r>
        <w:rPr>
          <w:rFonts w:ascii="Times New Roman" w:eastAsia="Times New Roman" w:hAnsi="Times New Roman" w:cs="Times New Roman"/>
          <w:color w:val="000000"/>
          <w:sz w:val="24"/>
          <w:szCs w:val="24"/>
          <w:lang w:eastAsia="ru-RU"/>
        </w:rPr>
        <w:t xml:space="preserve"> СОШ» реализует основную образовательную программу (цели, задачи, планируемые результаты, содержание и организация образовательной деятельности при получении среднего общего образования). </w:t>
      </w:r>
      <w:proofErr w:type="gramStart"/>
      <w:r>
        <w:rPr>
          <w:rFonts w:ascii="Times New Roman" w:eastAsia="Times New Roman" w:hAnsi="Times New Roman" w:cs="Times New Roman"/>
          <w:color w:val="000000"/>
          <w:sz w:val="24"/>
          <w:szCs w:val="24"/>
          <w:lang w:eastAsia="ru-RU"/>
        </w:rPr>
        <w:t>В соответствии с планов</w:t>
      </w:r>
      <w:proofErr w:type="gramEnd"/>
      <w:r>
        <w:rPr>
          <w:rFonts w:ascii="Times New Roman" w:eastAsia="Times New Roman" w:hAnsi="Times New Roman" w:cs="Times New Roman"/>
          <w:color w:val="000000"/>
          <w:sz w:val="24"/>
          <w:szCs w:val="24"/>
          <w:lang w:eastAsia="ru-RU"/>
        </w:rPr>
        <w:t xml:space="preserve">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B4325D" w:rsidRDefault="00B4325D" w:rsidP="00B4325D">
      <w:pPr>
        <w:spacing w:line="254" w:lineRule="auto"/>
        <w:jc w:val="both"/>
        <w:rPr>
          <w:rFonts w:ascii="Times New Roman" w:hAnsi="Times New Roman" w:cs="Times New Roman"/>
        </w:rPr>
      </w:pPr>
      <w:r>
        <w:rPr>
          <w:rFonts w:ascii="Times New Roman" w:hAnsi="Times New Roman" w:cs="Times New Roman"/>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B4325D" w:rsidRDefault="00B4325D" w:rsidP="00B4325D">
      <w:pPr>
        <w:spacing w:line="254" w:lineRule="auto"/>
        <w:jc w:val="both"/>
        <w:rPr>
          <w:rFonts w:ascii="Times New Roman" w:hAnsi="Times New Roman" w:cs="Times New Roman"/>
        </w:rPr>
      </w:pPr>
      <w:r>
        <w:rPr>
          <w:rFonts w:ascii="Times New Roman" w:hAnsi="Times New Roman" w:cs="Times New Roman"/>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B4325D" w:rsidRDefault="00B4325D" w:rsidP="00B4325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Общий объем внеурочной деятельности не должен превышать 10 часов в неделю.</w:t>
      </w:r>
    </w:p>
    <w:p w:rsidR="00B4325D" w:rsidRDefault="00B4325D" w:rsidP="00F52CDA">
      <w:pPr>
        <w:widowControl w:val="0"/>
        <w:autoSpaceDE w:val="0"/>
        <w:autoSpaceDN w:val="0"/>
        <w:adjustRightInd w:val="0"/>
        <w:spacing w:before="240"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Состав направлений внеурочной деятельности</w:t>
      </w:r>
    </w:p>
    <w:p w:rsidR="00B4325D" w:rsidRDefault="00B4325D" w:rsidP="00B4325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.Один</w:t>
      </w:r>
      <w:proofErr w:type="gramEnd"/>
      <w:r>
        <w:rPr>
          <w:rFonts w:ascii="Times New Roman" w:eastAsiaTheme="minorEastAsia" w:hAnsi="Times New Roman" w:cs="Times New Roman"/>
          <w:sz w:val="24"/>
          <w:szCs w:val="24"/>
          <w:lang w:eastAsia="ru-RU"/>
        </w:rPr>
        <w:t xml:space="preserve"> час в неделю  отводится на внеурочное занятие "Разговоры о важном".</w:t>
      </w:r>
    </w:p>
    <w:p w:rsidR="00B4325D" w:rsidRDefault="00B4325D" w:rsidP="00B4325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w:t>
      </w:r>
      <w:r w:rsidR="0055416B">
        <w:rPr>
          <w:rFonts w:ascii="Times New Roman" w:eastAsiaTheme="minorEastAsia" w:hAnsi="Times New Roman" w:cs="Times New Roman"/>
          <w:sz w:val="24"/>
          <w:szCs w:val="24"/>
          <w:lang w:eastAsia="ru-RU"/>
        </w:rPr>
        <w:t>ые занятия "Разговоры о важном»</w:t>
      </w:r>
      <w:r>
        <w:rPr>
          <w:rFonts w:ascii="Times New Roman" w:eastAsiaTheme="minorEastAsia" w:hAnsi="Times New Roman" w:cs="Times New Roman"/>
          <w:sz w:val="24"/>
          <w:szCs w:val="24"/>
          <w:lang w:eastAsia="ru-RU"/>
        </w:rPr>
        <w:t xml:space="preserve">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Основной формат внеурочных занятий "Разговоры о важном" - разговор и (или) беседа </w:t>
      </w:r>
      <w:r>
        <w:rPr>
          <w:rFonts w:ascii="Times New Roman" w:eastAsiaTheme="minorEastAsia" w:hAnsi="Times New Roman" w:cs="Times New Roman"/>
          <w:sz w:val="24"/>
          <w:szCs w:val="24"/>
          <w:lang w:eastAsia="ru-RU"/>
        </w:rPr>
        <w:lastRenderedPageBreak/>
        <w:t>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4325D" w:rsidRDefault="00B4325D" w:rsidP="00B4325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На курсы внеурочной деятельности по выбору обучающихся предусмотрено до 4 часов, на организационное обеспечение учебной деятельности, на обеспечение благополучия обучающегося еженедельно до 1 часа.</w:t>
      </w:r>
    </w:p>
    <w:p w:rsidR="00B4325D" w:rsidRDefault="00B4325D" w:rsidP="00B4325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w:t>
      </w:r>
      <w:proofErr w:type="gramStart"/>
      <w:r>
        <w:rPr>
          <w:rFonts w:ascii="Times New Roman" w:eastAsiaTheme="minorEastAsia" w:hAnsi="Times New Roman" w:cs="Times New Roman"/>
          <w:sz w:val="24"/>
          <w:szCs w:val="24"/>
          <w:lang w:eastAsia="ru-RU"/>
        </w:rPr>
        <w:t xml:space="preserve">ситуации </w:t>
      </w:r>
      <w:r w:rsidR="00F52CDA">
        <w:rPr>
          <w:rFonts w:ascii="Times New Roman" w:eastAsiaTheme="minorEastAsia" w:hAnsi="Times New Roman" w:cs="Times New Roman"/>
          <w:sz w:val="24"/>
          <w:szCs w:val="24"/>
          <w:lang w:eastAsia="ru-RU"/>
        </w:rPr>
        <w:t xml:space="preserve"> может</w:t>
      </w:r>
      <w:proofErr w:type="gramEnd"/>
      <w:r w:rsidR="00F52CDA">
        <w:rPr>
          <w:rFonts w:ascii="Times New Roman" w:eastAsiaTheme="minorEastAsia" w:hAnsi="Times New Roman" w:cs="Times New Roman"/>
          <w:sz w:val="24"/>
          <w:szCs w:val="24"/>
          <w:lang w:eastAsia="ru-RU"/>
        </w:rPr>
        <w:t xml:space="preserve"> быть </w:t>
      </w:r>
      <w:r>
        <w:rPr>
          <w:rFonts w:ascii="Times New Roman" w:eastAsiaTheme="minorEastAsia" w:hAnsi="Times New Roman" w:cs="Times New Roman"/>
          <w:sz w:val="24"/>
          <w:szCs w:val="24"/>
          <w:lang w:eastAsia="ru-RU"/>
        </w:rPr>
        <w:t>выделено больше часов, чем в 11 классе.</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компетенция в сфере общественной самоорганизации, участия в общественно значимой совместной деятельности.</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Организация жизни ученических сообществ происходит:</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через участие в экологическом просвещении сверстников, родителей, населения,</w:t>
      </w:r>
    </w:p>
    <w:p w:rsidR="00B4325D" w:rsidRDefault="00B4325D" w:rsidP="00B4325D">
      <w:pPr>
        <w:spacing w:line="254" w:lineRule="auto"/>
        <w:rPr>
          <w:rFonts w:ascii="Times New Roman" w:hAnsi="Times New Roman" w:cs="Times New Roman"/>
        </w:rPr>
      </w:pPr>
      <w:r>
        <w:rPr>
          <w:rFonts w:ascii="Times New Roman" w:hAnsi="Times New Roman" w:cs="Times New Roman"/>
        </w:rPr>
        <w:t>в благоустройстве школы, класса, сельского поселения, города, в ходе партнерства с общественными организациями и объединениями.</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отношение обучающихся к закону, государству и к гражданскому обществу (включает подготовку личности к общественной жизни);</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трудовые и социально-экономические отношения (включает подготовку личности к трудовой деятельности).</w:t>
      </w:r>
    </w:p>
    <w:p w:rsidR="00B4325D" w:rsidRDefault="00B4325D" w:rsidP="00B4325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выбранными </w:t>
      </w:r>
      <w:proofErr w:type="gramStart"/>
      <w:r>
        <w:rPr>
          <w:rFonts w:ascii="Times New Roman" w:eastAsiaTheme="minorEastAsia" w:hAnsi="Times New Roman" w:cs="Times New Roman"/>
          <w:sz w:val="24"/>
          <w:szCs w:val="24"/>
          <w:lang w:eastAsia="ru-RU"/>
        </w:rPr>
        <w:t>профилями:  универсальным</w:t>
      </w:r>
      <w:proofErr w:type="gramEnd"/>
      <w:r>
        <w:rPr>
          <w:rFonts w:ascii="Times New Roman" w:eastAsiaTheme="minorEastAsia" w:hAnsi="Times New Roman" w:cs="Times New Roman"/>
          <w:sz w:val="24"/>
          <w:szCs w:val="24"/>
          <w:lang w:eastAsia="ru-RU"/>
        </w:rPr>
        <w:t>.</w:t>
      </w:r>
    </w:p>
    <w:p w:rsidR="00B4325D" w:rsidRDefault="00B4325D" w:rsidP="00B4325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p w:rsidR="00B4325D" w:rsidRDefault="00B4325D" w:rsidP="00B4325D">
      <w:pPr>
        <w:spacing w:before="120" w:after="120" w:line="360" w:lineRule="auto"/>
        <w:ind w:left="-283" w:firstLine="28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Структура направлений внеурочной деятельности</w:t>
      </w:r>
    </w:p>
    <w:p w:rsidR="00B4325D" w:rsidRDefault="00B4325D" w:rsidP="00B4325D">
      <w:pPr>
        <w:spacing w:before="120" w:after="120" w:line="360" w:lineRule="auto"/>
        <w:ind w:left="-283" w:firstLine="283"/>
        <w:jc w:val="both"/>
        <w:rPr>
          <w:rFonts w:ascii="Times New Roman" w:eastAsiaTheme="minorEastAsia" w:hAnsi="Times New Roman" w:cs="Times New Roman"/>
          <w:b/>
          <w:lang w:eastAsia="ru-RU"/>
        </w:rPr>
      </w:pPr>
      <w:r>
        <w:rPr>
          <w:rFonts w:ascii="Times New Roman" w:eastAsia="Times New Roman" w:hAnsi="Times New Roman" w:cs="Times New Roman"/>
          <w:color w:val="000000"/>
        </w:rPr>
        <w:t xml:space="preserve">План внеурочной деятельности состоит из инвариантного </w:t>
      </w:r>
      <w:proofErr w:type="gramStart"/>
      <w:r>
        <w:rPr>
          <w:rFonts w:ascii="Times New Roman" w:eastAsia="Times New Roman" w:hAnsi="Times New Roman" w:cs="Times New Roman"/>
          <w:color w:val="000000"/>
        </w:rPr>
        <w:t>компонента  и</w:t>
      </w:r>
      <w:proofErr w:type="gramEnd"/>
      <w:r>
        <w:rPr>
          <w:rFonts w:ascii="Times New Roman" w:eastAsia="Times New Roman" w:hAnsi="Times New Roman" w:cs="Times New Roman"/>
          <w:color w:val="000000"/>
        </w:rPr>
        <w:t xml:space="preserve"> вариативной части</w:t>
      </w:r>
      <w:r>
        <w:rPr>
          <w:rFonts w:ascii="Times New Roman" w:eastAsia="Times New Roman" w:hAnsi="Times New Roman" w:cs="Times New Roman"/>
          <w:b/>
          <w:color w:val="000000"/>
        </w:rPr>
        <w:t>.</w:t>
      </w:r>
      <w:r>
        <w:rPr>
          <w:rFonts w:ascii="Times New Roman" w:eastAsiaTheme="minorEastAsia" w:hAnsi="Times New Roman" w:cs="Times New Roman"/>
          <w:b/>
          <w:lang w:eastAsia="ru-RU"/>
        </w:rPr>
        <w:t xml:space="preserve"> </w:t>
      </w:r>
    </w:p>
    <w:p w:rsidR="00B4325D" w:rsidRDefault="00B4325D" w:rsidP="00B4325D">
      <w:pPr>
        <w:spacing w:before="120" w:after="120" w:line="360" w:lineRule="auto"/>
        <w:ind w:left="-283" w:firstLine="283"/>
        <w:jc w:val="both"/>
        <w:rPr>
          <w:rFonts w:ascii="Times New Roman" w:eastAsia="Times New Roman" w:hAnsi="Times New Roman" w:cs="Times New Roman"/>
          <w:color w:val="000000"/>
        </w:rPr>
      </w:pPr>
      <w:r>
        <w:rPr>
          <w:rFonts w:ascii="Times New Roman" w:eastAsiaTheme="minorEastAsia" w:hAnsi="Times New Roman" w:cs="Times New Roman"/>
          <w:b/>
          <w:lang w:eastAsia="ru-RU"/>
        </w:rPr>
        <w:t>Инвариантный компонент плана внеурочной деятельности (вне зависимости от профиля) включает:</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B4325D" w:rsidRDefault="00B4325D" w:rsidP="00B4325D">
      <w:pPr>
        <w:spacing w:before="120" w:after="120" w:line="360" w:lineRule="auto"/>
        <w:ind w:left="-283" w:firstLine="283"/>
        <w:jc w:val="both"/>
        <w:rPr>
          <w:rFonts w:ascii="Times New Roman" w:eastAsia="Times New Roman" w:hAnsi="Times New Roman" w:cs="Times New Roman"/>
          <w:color w:val="000000"/>
        </w:rPr>
      </w:pPr>
      <w:r>
        <w:rPr>
          <w:rFonts w:ascii="Times New Roman" w:eastAsiaTheme="minorEastAsia" w:hAnsi="Times New Roman" w:cs="Times New Roman"/>
          <w:lang w:eastAsia="ru-RU"/>
        </w:rPr>
        <w:t xml:space="preserve">        организация </w:t>
      </w:r>
      <w:proofErr w:type="spellStart"/>
      <w:r>
        <w:rPr>
          <w:rFonts w:ascii="Times New Roman" w:eastAsiaTheme="minorEastAsia" w:hAnsi="Times New Roman" w:cs="Times New Roman"/>
          <w:lang w:eastAsia="ru-RU"/>
        </w:rPr>
        <w:t>профориентационной</w:t>
      </w:r>
      <w:proofErr w:type="spellEnd"/>
      <w:r>
        <w:rPr>
          <w:rFonts w:ascii="Times New Roman" w:eastAsiaTheme="minorEastAsia" w:hAnsi="Times New Roman" w:cs="Times New Roman"/>
          <w:lang w:eastAsia="ru-RU"/>
        </w:rPr>
        <w:t xml:space="preserve"> работы с обучающимися в соответствии с запросами, интересами </w:t>
      </w:r>
      <w:proofErr w:type="gramStart"/>
      <w:r>
        <w:rPr>
          <w:rFonts w:ascii="Times New Roman" w:eastAsiaTheme="minorEastAsia" w:hAnsi="Times New Roman" w:cs="Times New Roman"/>
          <w:lang w:eastAsia="ru-RU"/>
        </w:rPr>
        <w:t xml:space="preserve">обучающихся, </w:t>
      </w:r>
      <w:r>
        <w:rPr>
          <w:rFonts w:ascii="Times New Roman" w:eastAsia="Times New Roman" w:hAnsi="Times New Roman" w:cs="Times New Roman"/>
          <w:color w:val="000000"/>
        </w:rPr>
        <w:t xml:space="preserve"> в</w:t>
      </w:r>
      <w:proofErr w:type="gramEnd"/>
      <w:r>
        <w:rPr>
          <w:rFonts w:ascii="Times New Roman" w:eastAsia="Times New Roman" w:hAnsi="Times New Roman" w:cs="Times New Roman"/>
          <w:color w:val="000000"/>
        </w:rPr>
        <w:t xml:space="preserve"> связи с внедрением единой модели профориентации (</w:t>
      </w:r>
      <w:proofErr w:type="spellStart"/>
      <w:r>
        <w:rPr>
          <w:rFonts w:ascii="Times New Roman" w:eastAsia="Times New Roman" w:hAnsi="Times New Roman" w:cs="Times New Roman"/>
          <w:color w:val="000000"/>
        </w:rPr>
        <w:t>профориентационный</w:t>
      </w:r>
      <w:proofErr w:type="spellEnd"/>
      <w:r>
        <w:rPr>
          <w:rFonts w:ascii="Times New Roman" w:eastAsia="Times New Roman" w:hAnsi="Times New Roman" w:cs="Times New Roman"/>
          <w:color w:val="000000"/>
        </w:rPr>
        <w:t xml:space="preserve">  минимум) данные занятия будут проводится по четвергам в рамках единого урока «Россия- мои горизонты».</w:t>
      </w:r>
    </w:p>
    <w:p w:rsidR="00B4325D" w:rsidRDefault="00B4325D" w:rsidP="00B4325D">
      <w:pPr>
        <w:spacing w:before="120" w:after="120" w:line="360" w:lineRule="auto"/>
        <w:ind w:left="-283" w:firstLine="283"/>
        <w:jc w:val="both"/>
        <w:rPr>
          <w:rFonts w:ascii="Times New Roman" w:eastAsia="Times New Roman" w:hAnsi="Times New Roman" w:cs="Times New Roman"/>
          <w:color w:val="000000"/>
        </w:rPr>
      </w:pPr>
      <w:r>
        <w:rPr>
          <w:rFonts w:ascii="Times New Roman" w:eastAsiaTheme="minorEastAsia" w:hAnsi="Times New Roman" w:cs="Times New Roman"/>
          <w:lang w:eastAsia="ru-RU"/>
        </w:rPr>
        <w:t xml:space="preserve"> В весенние каникулы 10</w:t>
      </w:r>
      <w:r w:rsidR="00F52CDA">
        <w:rPr>
          <w:rFonts w:ascii="Times New Roman" w:eastAsiaTheme="minorEastAsia" w:hAnsi="Times New Roman" w:cs="Times New Roman"/>
          <w:lang w:eastAsia="ru-RU"/>
        </w:rPr>
        <w:t>-11</w:t>
      </w:r>
      <w:r>
        <w:rPr>
          <w:rFonts w:ascii="Times New Roman" w:eastAsiaTheme="minorEastAsia" w:hAnsi="Times New Roman" w:cs="Times New Roman"/>
          <w:lang w:eastAsia="ru-RU"/>
        </w:rPr>
        <w:t xml:space="preserve">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w:t>
      </w:r>
      <w:proofErr w:type="spellStart"/>
      <w:proofErr w:type="gramStart"/>
      <w:r>
        <w:rPr>
          <w:rFonts w:ascii="Times New Roman" w:eastAsiaTheme="minorEastAsia" w:hAnsi="Times New Roman" w:cs="Times New Roman"/>
          <w:lang w:eastAsia="ru-RU"/>
        </w:rPr>
        <w:t>часов,отведенных</w:t>
      </w:r>
      <w:proofErr w:type="spellEnd"/>
      <w:proofErr w:type="gramEnd"/>
      <w:r>
        <w:rPr>
          <w:rFonts w:ascii="Times New Roman" w:eastAsiaTheme="minorEastAsia" w:hAnsi="Times New Roman" w:cs="Times New Roman"/>
          <w:lang w:eastAsia="ru-RU"/>
        </w:rPr>
        <w:t xml:space="preserve">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B4325D" w:rsidRDefault="00B4325D" w:rsidP="00B4325D">
      <w:pPr>
        <w:widowControl w:val="0"/>
        <w:autoSpaceDE w:val="0"/>
        <w:autoSpaceDN w:val="0"/>
        <w:adjustRightInd w:val="0"/>
        <w:spacing w:before="240" w:after="0" w:line="240" w:lineRule="auto"/>
        <w:ind w:firstLine="54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Вариативный компонент </w:t>
      </w:r>
      <w:proofErr w:type="gramStart"/>
      <w:r>
        <w:rPr>
          <w:rFonts w:ascii="Times New Roman" w:eastAsiaTheme="minorEastAsia" w:hAnsi="Times New Roman" w:cs="Times New Roman"/>
          <w:b/>
          <w:sz w:val="24"/>
          <w:szCs w:val="24"/>
          <w:lang w:eastAsia="ru-RU"/>
        </w:rPr>
        <w:t>по  профилям</w:t>
      </w:r>
      <w:proofErr w:type="gramEnd"/>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 В 10 классе в рамк</w:t>
      </w:r>
      <w:r w:rsidR="00F52CDA">
        <w:rPr>
          <w:rFonts w:ascii="Times New Roman" w:hAnsi="Times New Roman" w:cs="Times New Roman"/>
          <w:sz w:val="24"/>
          <w:szCs w:val="24"/>
        </w:rPr>
        <w:t xml:space="preserve">ах профессиональной ориентации </w:t>
      </w:r>
      <w:r>
        <w:rPr>
          <w:rFonts w:ascii="Times New Roman" w:hAnsi="Times New Roman" w:cs="Times New Roman"/>
          <w:sz w:val="24"/>
          <w:szCs w:val="24"/>
        </w:rPr>
        <w:t>предусмотрен курс внеурочной деятельности «Пе</w:t>
      </w:r>
      <w:r w:rsidR="00BB02CC">
        <w:rPr>
          <w:rFonts w:ascii="Times New Roman" w:hAnsi="Times New Roman" w:cs="Times New Roman"/>
          <w:sz w:val="24"/>
          <w:szCs w:val="24"/>
        </w:rPr>
        <w:t>рвая помощь</w:t>
      </w:r>
      <w:r w:rsidR="00F23DDD">
        <w:rPr>
          <w:rFonts w:ascii="Times New Roman" w:hAnsi="Times New Roman" w:cs="Times New Roman"/>
          <w:sz w:val="24"/>
          <w:szCs w:val="24"/>
        </w:rPr>
        <w:t xml:space="preserve">, основы преподавания первой помощи, основы ухода за </w:t>
      </w:r>
      <w:proofErr w:type="gramStart"/>
      <w:r w:rsidR="00F23DDD">
        <w:rPr>
          <w:rFonts w:ascii="Times New Roman" w:hAnsi="Times New Roman" w:cs="Times New Roman"/>
          <w:sz w:val="24"/>
          <w:szCs w:val="24"/>
        </w:rPr>
        <w:t>больными</w:t>
      </w:r>
      <w:r w:rsidR="00BB02CC">
        <w:rPr>
          <w:rFonts w:ascii="Times New Roman" w:hAnsi="Times New Roman" w:cs="Times New Roman"/>
          <w:sz w:val="24"/>
          <w:szCs w:val="24"/>
        </w:rPr>
        <w:t>»  (</w:t>
      </w:r>
      <w:proofErr w:type="gramEnd"/>
      <w:r>
        <w:rPr>
          <w:rFonts w:ascii="Times New Roman" w:hAnsi="Times New Roman" w:cs="Times New Roman"/>
          <w:sz w:val="24"/>
          <w:szCs w:val="24"/>
        </w:rPr>
        <w:t xml:space="preserve">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и в рамках универсального профиля</w:t>
      </w:r>
      <w:r w:rsidR="00F52CDA">
        <w:rPr>
          <w:rFonts w:ascii="Times New Roman" w:hAnsi="Times New Roman" w:cs="Times New Roman"/>
          <w:sz w:val="24"/>
          <w:szCs w:val="24"/>
        </w:rPr>
        <w:t xml:space="preserve"> в 11 классе</w:t>
      </w:r>
      <w:r>
        <w:rPr>
          <w:rFonts w:ascii="Times New Roman" w:hAnsi="Times New Roman" w:cs="Times New Roman"/>
          <w:sz w:val="24"/>
          <w:szCs w:val="24"/>
        </w:rPr>
        <w:t xml:space="preserve"> (психолого-педагогической направле</w:t>
      </w:r>
      <w:r w:rsidR="00F52CDA">
        <w:rPr>
          <w:rFonts w:ascii="Times New Roman" w:hAnsi="Times New Roman" w:cs="Times New Roman"/>
          <w:sz w:val="24"/>
          <w:szCs w:val="24"/>
        </w:rPr>
        <w:t xml:space="preserve">нности) предусмотрены </w:t>
      </w:r>
      <w:r w:rsidR="00BB02CC">
        <w:rPr>
          <w:rFonts w:ascii="Times New Roman" w:hAnsi="Times New Roman" w:cs="Times New Roman"/>
          <w:sz w:val="24"/>
          <w:szCs w:val="24"/>
        </w:rPr>
        <w:t xml:space="preserve"> педагогическая практика (филиал МАОУ «</w:t>
      </w:r>
      <w:proofErr w:type="spellStart"/>
      <w:r w:rsidR="00BB02CC">
        <w:rPr>
          <w:rFonts w:ascii="Times New Roman" w:hAnsi="Times New Roman" w:cs="Times New Roman"/>
          <w:sz w:val="24"/>
          <w:szCs w:val="24"/>
        </w:rPr>
        <w:t>Кутарбитская</w:t>
      </w:r>
      <w:proofErr w:type="spellEnd"/>
      <w:r w:rsidR="00BB02CC">
        <w:rPr>
          <w:rFonts w:ascii="Times New Roman" w:hAnsi="Times New Roman" w:cs="Times New Roman"/>
          <w:sz w:val="24"/>
          <w:szCs w:val="24"/>
        </w:rPr>
        <w:t xml:space="preserve"> СОШ»-«</w:t>
      </w:r>
      <w:proofErr w:type="spellStart"/>
      <w:r w:rsidR="00BB02CC">
        <w:rPr>
          <w:rFonts w:ascii="Times New Roman" w:hAnsi="Times New Roman" w:cs="Times New Roman"/>
          <w:sz w:val="24"/>
          <w:szCs w:val="24"/>
        </w:rPr>
        <w:t>Дегтяревская</w:t>
      </w:r>
      <w:proofErr w:type="spellEnd"/>
      <w:r w:rsidR="00BB02CC">
        <w:rPr>
          <w:rFonts w:ascii="Times New Roman" w:hAnsi="Times New Roman" w:cs="Times New Roman"/>
          <w:sz w:val="24"/>
          <w:szCs w:val="24"/>
        </w:rPr>
        <w:t xml:space="preserve"> СОШ»</w:t>
      </w:r>
      <w:r w:rsidR="00F23DDD">
        <w:rPr>
          <w:rFonts w:ascii="Times New Roman" w:hAnsi="Times New Roman" w:cs="Times New Roman"/>
          <w:sz w:val="24"/>
          <w:szCs w:val="24"/>
        </w:rPr>
        <w:t>)</w:t>
      </w:r>
      <w:r w:rsidR="00BB02CC">
        <w:rPr>
          <w:rFonts w:ascii="Times New Roman" w:hAnsi="Times New Roman" w:cs="Times New Roman"/>
          <w:sz w:val="24"/>
          <w:szCs w:val="24"/>
        </w:rPr>
        <w:t xml:space="preserve"> и </w:t>
      </w:r>
      <w:r w:rsidR="00F52CDA">
        <w:rPr>
          <w:rFonts w:ascii="Times New Roman" w:hAnsi="Times New Roman" w:cs="Times New Roman"/>
          <w:sz w:val="24"/>
          <w:szCs w:val="24"/>
        </w:rPr>
        <w:t>поездки в учебные зав</w:t>
      </w:r>
      <w:r w:rsidR="00D979DA">
        <w:rPr>
          <w:rFonts w:ascii="Times New Roman" w:hAnsi="Times New Roman" w:cs="Times New Roman"/>
          <w:sz w:val="24"/>
          <w:szCs w:val="24"/>
        </w:rPr>
        <w:t>е</w:t>
      </w:r>
      <w:r w:rsidR="00F52CDA">
        <w:rPr>
          <w:rFonts w:ascii="Times New Roman" w:hAnsi="Times New Roman" w:cs="Times New Roman"/>
          <w:sz w:val="24"/>
          <w:szCs w:val="24"/>
        </w:rPr>
        <w:t>дения по профилю</w:t>
      </w:r>
      <w:r w:rsidR="00D979DA">
        <w:rPr>
          <w:rFonts w:ascii="Times New Roman" w:hAnsi="Times New Roman" w:cs="Times New Roman"/>
          <w:sz w:val="24"/>
          <w:szCs w:val="24"/>
        </w:rPr>
        <w:t>.</w:t>
      </w:r>
      <w:r w:rsidR="0055416B">
        <w:rPr>
          <w:rFonts w:ascii="Times New Roman" w:hAnsi="Times New Roman" w:cs="Times New Roman"/>
          <w:sz w:val="24"/>
          <w:szCs w:val="24"/>
        </w:rPr>
        <w:t xml:space="preserve"> В рамках медицинского класса в 11 классе предусмотрен «Практикум по решению задач по химии» (МАОУ «</w:t>
      </w:r>
      <w:proofErr w:type="spellStart"/>
      <w:r w:rsidR="0055416B">
        <w:rPr>
          <w:rFonts w:ascii="Times New Roman" w:hAnsi="Times New Roman" w:cs="Times New Roman"/>
          <w:sz w:val="24"/>
          <w:szCs w:val="24"/>
        </w:rPr>
        <w:t>Кутарбитская</w:t>
      </w:r>
      <w:proofErr w:type="spellEnd"/>
      <w:r w:rsidR="0055416B">
        <w:rPr>
          <w:rFonts w:ascii="Times New Roman" w:hAnsi="Times New Roman" w:cs="Times New Roman"/>
          <w:sz w:val="24"/>
          <w:szCs w:val="24"/>
        </w:rPr>
        <w:t xml:space="preserve"> СОШ»).</w:t>
      </w:r>
    </w:p>
    <w:p w:rsidR="00B4325D" w:rsidRDefault="00B4325D" w:rsidP="00B4325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4325D" w:rsidRDefault="00B4325D" w:rsidP="00B4325D">
      <w:pPr>
        <w:spacing w:after="112" w:line="264"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lang w:eastAsia="ru-RU"/>
        </w:rPr>
        <w:t xml:space="preserve">Реализация программ внеурочной </w:t>
      </w:r>
      <w:proofErr w:type="gramStart"/>
      <w:r>
        <w:rPr>
          <w:rFonts w:ascii="Times New Roman" w:eastAsia="Times New Roman" w:hAnsi="Times New Roman" w:cs="Times New Roman"/>
          <w:color w:val="000000"/>
          <w:lang w:eastAsia="ru-RU"/>
        </w:rPr>
        <w:t>деятельности  осуществляется</w:t>
      </w:r>
      <w:proofErr w:type="gramEnd"/>
      <w:r>
        <w:rPr>
          <w:rFonts w:ascii="Times New Roman" w:eastAsia="Times New Roman" w:hAnsi="Times New Roman" w:cs="Times New Roman"/>
          <w:color w:val="000000"/>
          <w:lang w:eastAsia="ru-RU"/>
        </w:rPr>
        <w:t xml:space="preserve"> классными руководителями, учителями-предметниками, педагогом-организатором</w:t>
      </w:r>
      <w:r>
        <w:rPr>
          <w:rFonts w:ascii="Times New Roman" w:eastAsia="Times New Roman" w:hAnsi="Times New Roman" w:cs="Times New Roman"/>
          <w:color w:val="000000"/>
          <w:sz w:val="28"/>
          <w:lang w:eastAsia="ru-RU"/>
        </w:rPr>
        <w:t xml:space="preserve">. </w:t>
      </w:r>
    </w:p>
    <w:p w:rsidR="00B4325D" w:rsidRDefault="00B4325D" w:rsidP="00B4325D">
      <w:pPr>
        <w:spacing w:after="112" w:line="264"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Обучающимся предлагаются занятия, направленные на удовлетворение интересов в творческом развитии, социальных интересов и потребностей.</w:t>
      </w:r>
    </w:p>
    <w:p w:rsidR="00B4325D" w:rsidRDefault="00B4325D" w:rsidP="00B4325D">
      <w:pPr>
        <w:spacing w:after="0" w:line="264" w:lineRule="auto"/>
        <w:ind w:firstLine="55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Формы организации внеурочной деятельности</w:t>
      </w:r>
    </w:p>
    <w:p w:rsidR="00B4325D" w:rsidRDefault="00B4325D" w:rsidP="00B4325D">
      <w:pPr>
        <w:spacing w:after="45" w:line="264"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При организации внеурочной деятельности используются системные курсы внеурочной деятельности </w:t>
      </w:r>
      <w:proofErr w:type="gramStart"/>
      <w:r>
        <w:rPr>
          <w:rFonts w:ascii="Times New Roman" w:eastAsia="Times New Roman" w:hAnsi="Times New Roman" w:cs="Times New Roman"/>
          <w:color w:val="000000"/>
          <w:lang w:eastAsia="ru-RU"/>
        </w:rPr>
        <w:t>( курсы</w:t>
      </w:r>
      <w:proofErr w:type="gramEnd"/>
      <w:r>
        <w:rPr>
          <w:rFonts w:ascii="Times New Roman" w:eastAsia="Times New Roman" w:hAnsi="Times New Roman" w:cs="Times New Roman"/>
          <w:color w:val="000000"/>
          <w:lang w:eastAsia="ru-RU"/>
        </w:rPr>
        <w:t xml:space="preserve"> по выбору, деятельность ученических сообществ), на изучение которых установлено определенное количество часов в неделю/год в соответствии с учебным планом и рабочей программой. Также при организации внеурочной деятельности используются несистемные занятия (поездки, экскурсии, «зрительские марафоны»), реализуемые классными руководителями, педагогами-организаторами в рамках плана воспитательной работы. </w:t>
      </w:r>
    </w:p>
    <w:p w:rsidR="00B4325D" w:rsidRDefault="00B4325D" w:rsidP="00B4325D">
      <w:pPr>
        <w:spacing w:before="120" w:after="120" w:line="276" w:lineRule="auto"/>
        <w:ind w:left="-142" w:hanging="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B4325D" w:rsidRDefault="00B4325D" w:rsidP="00B4325D"/>
    <w:p w:rsidR="00B4325D" w:rsidRDefault="00B4325D" w:rsidP="00B4325D"/>
    <w:p w:rsidR="00B4325D" w:rsidRDefault="00B4325D" w:rsidP="00B4325D"/>
    <w:p w:rsidR="00B4325D" w:rsidRDefault="00B4325D" w:rsidP="00B4325D"/>
    <w:p w:rsidR="00DB0131" w:rsidRDefault="00DB0131" w:rsidP="00B4325D"/>
    <w:p w:rsidR="00B4325D" w:rsidRDefault="00B4325D" w:rsidP="00B4325D">
      <w:r>
        <w:rPr>
          <w:b/>
          <w:sz w:val="32"/>
        </w:rPr>
        <w:lastRenderedPageBreak/>
        <w:t>План внеурочной деятельности (недельный)</w:t>
      </w:r>
    </w:p>
    <w:p w:rsidR="00B4325D" w:rsidRPr="00D979DA" w:rsidRDefault="00B4325D" w:rsidP="00B4325D">
      <w:pPr>
        <w:rPr>
          <w:b/>
        </w:rPr>
      </w:pPr>
      <w:r w:rsidRPr="00D979DA">
        <w:rPr>
          <w:b/>
        </w:rPr>
        <w:t>Муниципальное автономное общеобразовательное учреждение «</w:t>
      </w:r>
      <w:proofErr w:type="spellStart"/>
      <w:r w:rsidRPr="00D979DA">
        <w:rPr>
          <w:b/>
        </w:rPr>
        <w:t>Кутарбитская</w:t>
      </w:r>
      <w:proofErr w:type="spellEnd"/>
      <w:r w:rsidRPr="00D979DA">
        <w:rPr>
          <w:b/>
        </w:rPr>
        <w:t xml:space="preserve"> средняя общеобразовательная школа», филиал МАОУ «</w:t>
      </w:r>
      <w:proofErr w:type="spellStart"/>
      <w:r w:rsidRPr="00D979DA">
        <w:rPr>
          <w:b/>
        </w:rPr>
        <w:t>Кутарбитская</w:t>
      </w:r>
      <w:proofErr w:type="spellEnd"/>
      <w:r w:rsidRPr="00D979DA">
        <w:rPr>
          <w:b/>
        </w:rPr>
        <w:t xml:space="preserve"> СОШ»-«</w:t>
      </w:r>
      <w:proofErr w:type="spellStart"/>
      <w:r w:rsidRPr="00D979DA">
        <w:rPr>
          <w:b/>
        </w:rPr>
        <w:t>Дегтяревская</w:t>
      </w:r>
      <w:proofErr w:type="spellEnd"/>
      <w:r w:rsidRPr="00D979DA">
        <w:rPr>
          <w:b/>
        </w:rPr>
        <w:t xml:space="preserve"> СОШ»</w:t>
      </w:r>
    </w:p>
    <w:tbl>
      <w:tblPr>
        <w:tblStyle w:val="a3"/>
        <w:tblW w:w="0" w:type="auto"/>
        <w:tblInd w:w="0" w:type="dxa"/>
        <w:tblLook w:val="04A0" w:firstRow="1" w:lastRow="0" w:firstColumn="1" w:lastColumn="0" w:noHBand="0" w:noVBand="1"/>
      </w:tblPr>
      <w:tblGrid>
        <w:gridCol w:w="4846"/>
        <w:gridCol w:w="2269"/>
        <w:gridCol w:w="2230"/>
      </w:tblGrid>
      <w:tr w:rsidR="00B4325D" w:rsidTr="004149C4">
        <w:tc>
          <w:tcPr>
            <w:tcW w:w="4846" w:type="dxa"/>
            <w:vMerge w:val="restart"/>
            <w:tcBorders>
              <w:top w:val="single" w:sz="4" w:space="0" w:color="auto"/>
              <w:left w:val="single" w:sz="4" w:space="0" w:color="auto"/>
              <w:bottom w:val="single" w:sz="4" w:space="0" w:color="auto"/>
              <w:right w:val="single" w:sz="4" w:space="0" w:color="auto"/>
            </w:tcBorders>
            <w:shd w:val="clear" w:color="auto" w:fill="D9D9D9"/>
          </w:tcPr>
          <w:p w:rsidR="00B4325D" w:rsidRDefault="00B4325D">
            <w:pPr>
              <w:spacing w:line="240" w:lineRule="auto"/>
            </w:pPr>
            <w:r>
              <w:rPr>
                <w:b/>
              </w:rPr>
              <w:t>Учебные курсы</w:t>
            </w:r>
          </w:p>
          <w:p w:rsidR="00B4325D" w:rsidRDefault="00B4325D">
            <w:pPr>
              <w:spacing w:line="240" w:lineRule="auto"/>
            </w:pPr>
          </w:p>
        </w:tc>
        <w:tc>
          <w:tcPr>
            <w:tcW w:w="449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4325D" w:rsidRDefault="00B4325D">
            <w:pPr>
              <w:spacing w:line="240" w:lineRule="auto"/>
              <w:jc w:val="center"/>
            </w:pPr>
            <w:r>
              <w:rPr>
                <w:b/>
              </w:rPr>
              <w:t>Количество часов в неделю</w:t>
            </w:r>
          </w:p>
        </w:tc>
      </w:tr>
      <w:tr w:rsidR="00B4325D" w:rsidTr="004149C4">
        <w:tc>
          <w:tcPr>
            <w:tcW w:w="0" w:type="auto"/>
            <w:vMerge/>
            <w:tcBorders>
              <w:top w:val="single" w:sz="4" w:space="0" w:color="auto"/>
              <w:left w:val="single" w:sz="4" w:space="0" w:color="auto"/>
              <w:bottom w:val="single" w:sz="4" w:space="0" w:color="auto"/>
              <w:right w:val="single" w:sz="4" w:space="0" w:color="auto"/>
            </w:tcBorders>
            <w:vAlign w:val="center"/>
            <w:hideMark/>
          </w:tcPr>
          <w:p w:rsidR="00B4325D" w:rsidRDefault="00B4325D">
            <w:pPr>
              <w:spacing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B4325D" w:rsidRDefault="00B4325D">
            <w:pPr>
              <w:spacing w:line="240" w:lineRule="auto"/>
              <w:jc w:val="center"/>
            </w:pPr>
            <w:r>
              <w:rPr>
                <w:b/>
              </w:rPr>
              <w:t>10</w:t>
            </w:r>
          </w:p>
        </w:tc>
        <w:tc>
          <w:tcPr>
            <w:tcW w:w="2230" w:type="dxa"/>
            <w:tcBorders>
              <w:top w:val="single" w:sz="4" w:space="0" w:color="auto"/>
              <w:left w:val="single" w:sz="4" w:space="0" w:color="auto"/>
              <w:bottom w:val="single" w:sz="4" w:space="0" w:color="auto"/>
              <w:right w:val="single" w:sz="4" w:space="0" w:color="auto"/>
            </w:tcBorders>
            <w:shd w:val="clear" w:color="auto" w:fill="D9D9D9"/>
            <w:hideMark/>
          </w:tcPr>
          <w:p w:rsidR="00B4325D" w:rsidRDefault="00B4325D">
            <w:pPr>
              <w:spacing w:line="240" w:lineRule="auto"/>
              <w:jc w:val="center"/>
            </w:pPr>
            <w:r>
              <w:rPr>
                <w:b/>
              </w:rPr>
              <w:t>11</w:t>
            </w:r>
          </w:p>
        </w:tc>
      </w:tr>
      <w:tr w:rsidR="00B4325D" w:rsidTr="004149C4">
        <w:tc>
          <w:tcPr>
            <w:tcW w:w="4846"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pPr>
            <w:r>
              <w:t>"Разговоры о важном"</w:t>
            </w:r>
          </w:p>
        </w:tc>
        <w:tc>
          <w:tcPr>
            <w:tcW w:w="2269"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jc w:val="center"/>
            </w:pPr>
            <w:r>
              <w:t>1</w:t>
            </w:r>
          </w:p>
        </w:tc>
        <w:tc>
          <w:tcPr>
            <w:tcW w:w="2230"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jc w:val="center"/>
            </w:pPr>
            <w:r>
              <w:t>1</w:t>
            </w:r>
          </w:p>
        </w:tc>
      </w:tr>
      <w:tr w:rsidR="00B4325D" w:rsidTr="004149C4">
        <w:tc>
          <w:tcPr>
            <w:tcW w:w="4846"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pPr>
            <w:r>
              <w:t>"Россия-мои горизонты"</w:t>
            </w:r>
          </w:p>
        </w:tc>
        <w:tc>
          <w:tcPr>
            <w:tcW w:w="2269"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jc w:val="center"/>
            </w:pPr>
            <w:r>
              <w:t>1</w:t>
            </w:r>
          </w:p>
        </w:tc>
        <w:tc>
          <w:tcPr>
            <w:tcW w:w="2230"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jc w:val="center"/>
            </w:pPr>
            <w:r>
              <w:t>1</w:t>
            </w:r>
          </w:p>
        </w:tc>
      </w:tr>
      <w:tr w:rsidR="00B4325D" w:rsidTr="004149C4">
        <w:tc>
          <w:tcPr>
            <w:tcW w:w="4846"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pPr>
            <w:r>
              <w:t>Профессиональные пробы, поездки в учебные заведения</w:t>
            </w:r>
          </w:p>
        </w:tc>
        <w:tc>
          <w:tcPr>
            <w:tcW w:w="2269"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jc w:val="center"/>
            </w:pPr>
            <w:r>
              <w:t>1</w:t>
            </w:r>
          </w:p>
        </w:tc>
        <w:tc>
          <w:tcPr>
            <w:tcW w:w="2230"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jc w:val="center"/>
            </w:pPr>
            <w:r>
              <w:t>1</w:t>
            </w:r>
          </w:p>
        </w:tc>
      </w:tr>
      <w:tr w:rsidR="00B4325D" w:rsidTr="004149C4">
        <w:tc>
          <w:tcPr>
            <w:tcW w:w="4846"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pPr>
            <w:r>
              <w:t>Жизнь ученических сообществ, «Движение первых»</w:t>
            </w:r>
          </w:p>
        </w:tc>
        <w:tc>
          <w:tcPr>
            <w:tcW w:w="2269"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jc w:val="center"/>
            </w:pPr>
            <w:r>
              <w:t>1</w:t>
            </w:r>
          </w:p>
        </w:tc>
        <w:tc>
          <w:tcPr>
            <w:tcW w:w="2230"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jc w:val="center"/>
            </w:pPr>
            <w:r>
              <w:t>1</w:t>
            </w:r>
          </w:p>
        </w:tc>
      </w:tr>
      <w:tr w:rsidR="00B4325D" w:rsidTr="004149C4">
        <w:tc>
          <w:tcPr>
            <w:tcW w:w="4846"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pPr>
            <w:r>
              <w:t>Учебные собрания</w:t>
            </w:r>
          </w:p>
        </w:tc>
        <w:tc>
          <w:tcPr>
            <w:tcW w:w="2269"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jc w:val="center"/>
            </w:pPr>
            <w:r>
              <w:t>0,3</w:t>
            </w:r>
          </w:p>
        </w:tc>
        <w:tc>
          <w:tcPr>
            <w:tcW w:w="2230"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jc w:val="center"/>
            </w:pPr>
            <w:r>
              <w:t>0,3</w:t>
            </w:r>
          </w:p>
        </w:tc>
      </w:tr>
      <w:tr w:rsidR="00B4325D" w:rsidTr="004149C4">
        <w:tc>
          <w:tcPr>
            <w:tcW w:w="4846"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pPr>
            <w:r>
              <w:t>Педагогическая практика (профиль психолого-педагогической направленности)</w:t>
            </w:r>
            <w:r w:rsidR="004149C4">
              <w:t xml:space="preserve"> (филиал МАОУ «</w:t>
            </w:r>
            <w:proofErr w:type="spellStart"/>
            <w:r w:rsidR="004149C4">
              <w:t>Кутарбитская</w:t>
            </w:r>
            <w:proofErr w:type="spellEnd"/>
            <w:r w:rsidR="004149C4">
              <w:t xml:space="preserve"> СОШ»-«</w:t>
            </w:r>
            <w:proofErr w:type="spellStart"/>
            <w:r w:rsidR="004149C4">
              <w:t>Дегтяревская</w:t>
            </w:r>
            <w:proofErr w:type="spellEnd"/>
            <w:r w:rsidR="004149C4">
              <w:t xml:space="preserve"> СОШ»/ «Практику</w:t>
            </w:r>
            <w:r w:rsidR="0055416B">
              <w:t>м по решению задач  по химии</w:t>
            </w:r>
            <w:r w:rsidR="004149C4">
              <w:t>» (МАОУ «</w:t>
            </w:r>
            <w:proofErr w:type="spellStart"/>
            <w:r w:rsidR="004149C4">
              <w:t>Кутарбитская</w:t>
            </w:r>
            <w:proofErr w:type="spellEnd"/>
            <w:r w:rsidR="004149C4">
              <w:t xml:space="preserve"> СОШ»)</w:t>
            </w:r>
          </w:p>
        </w:tc>
        <w:tc>
          <w:tcPr>
            <w:tcW w:w="2269"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jc w:val="center"/>
            </w:pPr>
          </w:p>
        </w:tc>
        <w:tc>
          <w:tcPr>
            <w:tcW w:w="2230" w:type="dxa"/>
            <w:tcBorders>
              <w:top w:val="single" w:sz="4" w:space="0" w:color="auto"/>
              <w:left w:val="single" w:sz="4" w:space="0" w:color="auto"/>
              <w:bottom w:val="single" w:sz="4" w:space="0" w:color="auto"/>
              <w:right w:val="single" w:sz="4" w:space="0" w:color="auto"/>
            </w:tcBorders>
          </w:tcPr>
          <w:p w:rsidR="00B4325D" w:rsidRDefault="004149C4">
            <w:pPr>
              <w:spacing w:line="240" w:lineRule="auto"/>
              <w:jc w:val="center"/>
            </w:pPr>
            <w:r>
              <w:t>1</w:t>
            </w:r>
          </w:p>
        </w:tc>
      </w:tr>
      <w:tr w:rsidR="00B4325D" w:rsidTr="004149C4">
        <w:tc>
          <w:tcPr>
            <w:tcW w:w="4846"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pPr>
            <w:r>
              <w:t>«Первая помощь, основы преподавания первой помощи, основы ухода з</w:t>
            </w:r>
            <w:r w:rsidR="004149C4">
              <w:t>а больными»  (</w:t>
            </w:r>
            <w:r>
              <w:t>МАОУ «</w:t>
            </w:r>
            <w:proofErr w:type="spellStart"/>
            <w:r>
              <w:t>Кутарбитская</w:t>
            </w:r>
            <w:proofErr w:type="spellEnd"/>
            <w:r>
              <w:t xml:space="preserve"> СОШ»)</w:t>
            </w:r>
          </w:p>
        </w:tc>
        <w:tc>
          <w:tcPr>
            <w:tcW w:w="2269" w:type="dxa"/>
            <w:tcBorders>
              <w:top w:val="single" w:sz="4" w:space="0" w:color="auto"/>
              <w:left w:val="single" w:sz="4" w:space="0" w:color="auto"/>
              <w:bottom w:val="single" w:sz="4" w:space="0" w:color="auto"/>
              <w:right w:val="single" w:sz="4" w:space="0" w:color="auto"/>
            </w:tcBorders>
            <w:hideMark/>
          </w:tcPr>
          <w:p w:rsidR="00B4325D" w:rsidRDefault="00B4325D">
            <w:pPr>
              <w:spacing w:line="240" w:lineRule="auto"/>
              <w:jc w:val="center"/>
            </w:pPr>
            <w:r>
              <w:t>1</w:t>
            </w:r>
          </w:p>
        </w:tc>
        <w:tc>
          <w:tcPr>
            <w:tcW w:w="2230" w:type="dxa"/>
            <w:tcBorders>
              <w:top w:val="single" w:sz="4" w:space="0" w:color="auto"/>
              <w:left w:val="single" w:sz="4" w:space="0" w:color="auto"/>
              <w:bottom w:val="single" w:sz="4" w:space="0" w:color="auto"/>
              <w:right w:val="single" w:sz="4" w:space="0" w:color="auto"/>
            </w:tcBorders>
          </w:tcPr>
          <w:p w:rsidR="00B4325D" w:rsidRDefault="00B4325D">
            <w:pPr>
              <w:spacing w:line="240" w:lineRule="auto"/>
              <w:jc w:val="center"/>
            </w:pPr>
          </w:p>
        </w:tc>
      </w:tr>
      <w:tr w:rsidR="00B4325D" w:rsidTr="004149C4">
        <w:tc>
          <w:tcPr>
            <w:tcW w:w="4846" w:type="dxa"/>
            <w:tcBorders>
              <w:top w:val="single" w:sz="4" w:space="0" w:color="auto"/>
              <w:left w:val="single" w:sz="4" w:space="0" w:color="auto"/>
              <w:bottom w:val="single" w:sz="4" w:space="0" w:color="auto"/>
              <w:right w:val="single" w:sz="4" w:space="0" w:color="auto"/>
            </w:tcBorders>
            <w:shd w:val="clear" w:color="auto" w:fill="00FF00"/>
            <w:hideMark/>
          </w:tcPr>
          <w:p w:rsidR="00B4325D" w:rsidRDefault="00B4325D">
            <w:pPr>
              <w:spacing w:line="240" w:lineRule="auto"/>
            </w:pPr>
            <w:r>
              <w:t>ИТОГО недельная нагрузка</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rsidR="00B4325D" w:rsidRDefault="004149C4">
            <w:pPr>
              <w:spacing w:line="240" w:lineRule="auto"/>
              <w:jc w:val="center"/>
            </w:pPr>
            <w:r>
              <w:t>5</w:t>
            </w:r>
            <w:r w:rsidR="00B4325D">
              <w:t>,3</w:t>
            </w:r>
          </w:p>
        </w:tc>
        <w:tc>
          <w:tcPr>
            <w:tcW w:w="2230" w:type="dxa"/>
            <w:tcBorders>
              <w:top w:val="single" w:sz="4" w:space="0" w:color="auto"/>
              <w:left w:val="single" w:sz="4" w:space="0" w:color="auto"/>
              <w:bottom w:val="single" w:sz="4" w:space="0" w:color="auto"/>
              <w:right w:val="single" w:sz="4" w:space="0" w:color="auto"/>
            </w:tcBorders>
            <w:shd w:val="clear" w:color="auto" w:fill="00FF00"/>
            <w:hideMark/>
          </w:tcPr>
          <w:p w:rsidR="00B4325D" w:rsidRDefault="004149C4">
            <w:pPr>
              <w:spacing w:line="240" w:lineRule="auto"/>
              <w:jc w:val="center"/>
            </w:pPr>
            <w:r>
              <w:t>5</w:t>
            </w:r>
            <w:r w:rsidR="00B4325D">
              <w:t>,3</w:t>
            </w:r>
          </w:p>
        </w:tc>
      </w:tr>
    </w:tbl>
    <w:p w:rsidR="00B4325D" w:rsidRDefault="00B4325D" w:rsidP="00B4325D"/>
    <w:p w:rsidR="00B4325D" w:rsidRDefault="00B4325D" w:rsidP="00B4325D"/>
    <w:p w:rsidR="00584228" w:rsidRDefault="00584228"/>
    <w:sectPr w:rsidR="00584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C7"/>
    <w:rsid w:val="004149C4"/>
    <w:rsid w:val="0055416B"/>
    <w:rsid w:val="00584228"/>
    <w:rsid w:val="00687F26"/>
    <w:rsid w:val="009F303C"/>
    <w:rsid w:val="00B4325D"/>
    <w:rsid w:val="00BB02CC"/>
    <w:rsid w:val="00CC2D33"/>
    <w:rsid w:val="00D979DA"/>
    <w:rsid w:val="00DB0131"/>
    <w:rsid w:val="00E40BC7"/>
    <w:rsid w:val="00F23DDD"/>
    <w:rsid w:val="00F52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5545"/>
  <w15:chartTrackingRefBased/>
  <w15:docId w15:val="{1DF80563-9CA2-4177-8C58-BBF5AAD8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25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432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303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3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3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2214</Words>
  <Characters>12623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11</cp:revision>
  <cp:lastPrinted>2025-09-08T06:39:00Z</cp:lastPrinted>
  <dcterms:created xsi:type="dcterms:W3CDTF">2025-06-16T05:11:00Z</dcterms:created>
  <dcterms:modified xsi:type="dcterms:W3CDTF">2025-09-08T06:40:00Z</dcterms:modified>
</cp:coreProperties>
</file>